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AI evidence and retention matrix</w:t>
      </w:r>
    </w:p>
    <w:p>
      <w:r>
        <w:rPr>
          <w:b w:val="0"/>
        </w:rPr>
        <w:t>Healthcare security engineers, privacy teams and internal audit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Define the evidence you need before deciding how long to keep it. HIPAA requires audit controls and activity review, while its six-year Security Rule documentation requirement does not automatically set the retention period for every AI prompt or event. Different records need different decisions.</w:t>
      </w:r>
    </w:p>
    <w:p>
      <w:r>
        <w:rPr>
          <w:b w:val="0"/>
        </w:rPr>
        <w:t>Use the record type to choose a retention owner and rationale. The example deliberately avoids assigning an invented organisation-wide retention period.</w:t>
      </w:r>
    </w:p>
    <w:p>
      <w:r>
        <w:rPr>
          <w:b w:val="0"/>
        </w:rPr>
        <w:t>Synthetic records and evaluation plan. No production event, six-year prompt policy or completed deletion is asserted.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meaning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Check what the event means</w:t>
      </w:r>
    </w:p>
    <w:p>
      <w:r>
        <w:rPr>
          <w:b w:val="0"/>
        </w:rPr>
        <w:t>Identify what an action value proves and which unsupported or unobserved paths it does not cover.</w:t>
      </w:r>
    </w:p>
    <w:p>
      <w:pPr>
        <w:keepNext/>
        <w:spacing w:before="200" w:after="60"/>
      </w:pPr>
      <w:sdt>
        <w:sdtPr>
          <w:tag w:val="aona-check:retention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the retention rationale</w:t>
      </w:r>
    </w:p>
    <w:p>
      <w:r>
        <w:rPr>
          <w:b w:val="0"/>
        </w:rPr>
        <w:t>Distinguish required policy documentation from prompt content, operational events and exported copies.</w:t>
      </w:r>
    </w:p>
    <w:p>
      <w:pPr>
        <w:keepNext/>
        <w:spacing w:before="200" w:after="60"/>
      </w:pPr>
      <w:sdt>
        <w:sdtPr>
          <w:tag w:val="aona-check:test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Compare source and export</w:t>
      </w:r>
    </w:p>
    <w:p>
      <w:r>
        <w:rPr>
          <w:b w:val="0"/>
        </w:rPr>
        <w:t>Run an authorised synthetic test and record actual fields, timestamp behaviour and access boundaries.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Evidence purpose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Retention decision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Security event: synthetic upload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Which application, policy and action were involved?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Security and privacy owners define the period and supported fields.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Policy version and required procedure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What rule and procedure were in effect?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Apply the Security Rule documentation requirement where applicable.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Activity-review record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Who reviewed the defined event scope and what followed?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Determine whether it is required Security Rule documentation and apply the relevant rule.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Underlying patient record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Clinical or administrative source of the input.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the medical-record and other applicable requirements, not the event-log default.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Exported event copy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Investigation or reporting in another system.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 the receiving owner and its access, retention and preservation rules.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subject to preservation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 relevant to a specific dispute or investigation.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Resolve the preservation obligation before routine deletion.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A record has a purpose</w:t>
      </w:r>
    </w:p>
    <w:p>
      <w:pPr>
        <w:pStyle w:val="ListBullet"/>
      </w:pPr>
      <w:r>
        <w:rPr>
          <w:b/>
        </w:rPr>
        <w:t xml:space="preserve">TEST-AI-001: </w:t>
      </w:r>
      <w:r>
        <w:t>Synthetic sensitive-input check</w:t>
      </w:r>
    </w:p>
    <w:p>
      <w:r>
        <w:rPr>
          <w:b w:val="0"/>
        </w:rPr>
        <w:t>Observed outcome: not run</w:t>
      </w:r>
    </w:p>
    <w:p>
      <w:pPr>
        <w:pStyle w:val="ListBullet"/>
      </w:pPr>
      <w:r>
        <w:rPr>
          <w:b/>
        </w:rPr>
        <w:t xml:space="preserve">Policy reference: </w:t>
      </w:r>
      <w:r>
        <w:t>Identify the version that should apply</w:t>
      </w:r>
    </w:p>
    <w:p>
      <w:pPr>
        <w:pStyle w:val="ListBullet"/>
      </w:pPr>
      <w:r>
        <w:rPr>
          <w:b/>
        </w:rPr>
        <w:t xml:space="preserve">Review reference: </w:t>
      </w:r>
      <w:r>
        <w:t>Record who examined the actual evidence</w:t>
      </w:r>
    </w:p>
    <w:p>
      <w:pPr>
        <w:pStyle w:val="Heading3"/>
        <w:keepNext/>
      </w:pPr>
      <w:r>
        <w:t>Synthetic event specification</w:t>
      </w:r>
    </w:p>
    <w:p>
      <w:r>
        <w:rPr>
          <w:b w:val="0"/>
        </w:rPr>
        <w:t>Event reference: TEST-AI-001</w:t>
        <w:br/>
        <w:t>Input: an invented administrative note</w:t>
        <w:br/>
        <w:t>Application: named by the evaluator before the test</w:t>
        <w:br/>
        <w:t>Policy: sensitive-input test policy</w:t>
        <w:br/>
        <w:t>Intended outcome: the agreed policy action</w:t>
        <w:br/>
        <w:t>Observed outcome: not run</w:t>
        <w:br/>
        <w:t>Raw patient content required in the event: no real patient data in this fixture</w:t>
      </w:r>
    </w:p>
    <w:p>
      <w:r>
        <w:rPr>
          <w:b w:val="0"/>
        </w:rPr>
        <w:t>This is an evidence specification, not a representation of an Aona export schema. Map it to fields actually supported by the selected configuration.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information; no professional approval or installed-product result is represented. Confirm the available fields and configured retention. Aona is not a complete medical-record system or a guaranteed HIPAA archive.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HHS: Summary of the HIPAA Security Rule</w:t>
        </w:r>
      </w:hyperlink>
      <w:r>
        <w:t>. Audit controls, information-system activity review and retention of required Security Rule documentation.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HHS: Guidance on risk analysis</w:t>
        </w:r>
      </w:hyperlink>
      <w:r>
        <w:t>. Identifying and documenting risks to ePHI across the regulated entity’s systems.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hipaa-ai-audit-evidence-retention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hhs.gov/hipaa/for-professionals/security/laws-regulations/index.html" TargetMode="External"/><Relationship Id="rId13" Type="http://schemas.openxmlformats.org/officeDocument/2006/relationships/hyperlink" Target="https://www.hhs.gov/hipaa/for-professionals/security/guidance/guidance-risk-analysi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evidence and retention matrix</dc:title>
  <dc:subject>HIPAA AI audit evidence and retention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