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Worked four-factor assessment</w:t>
      </w:r>
    </w:p>
    <w:p>
      <w:r>
        <w:rPr>
          <w:b w:val="0"/>
        </w:rPr>
        <w:t>Healthcare incident responders and privacy officers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An impermissible PHI disclosure is presumed to be a breach unless the required assessment demonstrates a low probability of compromise or an applicable exception applies. After an AI submission, preserve the facts, assess the recipient and exposure, and involve the privacy and incident owners promptly.</w:t>
      </w:r>
    </w:p>
    <w:p>
      <w:r>
        <w:rPr>
          <w:b w:val="0"/>
        </w:rPr>
        <w:t>A fictional employee submits two identifiable patient summaries to an unapproved AI account. The assessment identifies evidence needs without inventing a final legal conclusion.</w:t>
      </w:r>
    </w:p>
    <w:p>
      <w:r>
        <w:rPr>
          <w:b w:val="0"/>
        </w:rPr>
        <w:t>Synthetic incident only. No real patients, provider response, notice or completed investigation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facts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Secure the factual record</w:t>
      </w:r>
    </w:p>
    <w:p>
      <w:r>
        <w:rPr>
          <w:b w:val="0"/>
        </w:rPr>
        <w:t>Capture the exact service, account, time, data categories and source evidence without copying PHI unnecessarily.</w:t>
      </w:r>
    </w:p>
    <w:p>
      <w:pPr>
        <w:keepNext/>
        <w:spacing w:before="200" w:after="60"/>
      </w:pPr>
      <w:sdt>
        <w:sdtPr>
          <w:tag w:val="aona-check:factors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Address each HHS factor</w:t>
      </w:r>
    </w:p>
    <w:p>
      <w:r>
        <w:rPr>
          <w:b w:val="0"/>
        </w:rPr>
        <w:t>Separate established facts from unknown acquisition, recipient and mitigation details.</w:t>
      </w:r>
    </w:p>
    <w:p>
      <w:pPr>
        <w:keepNext/>
        <w:spacing w:before="200" w:after="60"/>
      </w:pPr>
      <w:sdt>
        <w:sdtPr>
          <w:tag w:val="aona-check:notic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Assign the legal decision</w:t>
      </w:r>
    </w:p>
    <w:p>
      <w:r>
        <w:rPr>
          <w:b w:val="0"/>
        </w:rPr>
        <w:t>Record the responsible privacy owner, the unsecured-PHI assessment and applicable notification steps and dates; this worksheet does not send notices.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Factor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case fact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Assessment and next step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Nature and extent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Two invented records include names and diagnoses.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Direct identifiers and health details require careful assessment; verify the actual payload.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Unauthorised recipient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An external AI account was used; its applicable terms are not established.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the service, account and any other recipients before assessing their obligations.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Acquired or viewed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Employee saw an answer; provider access and retention facts are unknown.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infer no acquisition from the absence of a human viewer; obtain relevant evidence.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Mitigation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deletion request is proposed but not sent in this exercise.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any actual action and response; do not treat a draft request as completed mitigation.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disposition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Material recipient and exposure facts remain unresolved.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low-probability conclusion is demonstrated by this example; escalate the assessment.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Four questions before a conclusion</w:t>
      </w:r>
    </w:p>
    <w:p>
      <w:pPr>
        <w:pStyle w:val="ListBullet"/>
      </w:pPr>
      <w:r>
        <w:rPr>
          <w:b/>
        </w:rPr>
        <w:t xml:space="preserve">Data: </w:t>
      </w:r>
      <w:r>
        <w:t>What PHI and identifiers were involved?</w:t>
      </w:r>
    </w:p>
    <w:p>
      <w:pPr>
        <w:pStyle w:val="ListBullet"/>
      </w:pPr>
      <w:r>
        <w:rPr>
          <w:b/>
        </w:rPr>
        <w:t xml:space="preserve">Recipient: </w:t>
      </w:r>
      <w:r>
        <w:t>Who received or could access it?</w:t>
      </w:r>
    </w:p>
    <w:p>
      <w:pPr>
        <w:pStyle w:val="ListBullet"/>
      </w:pPr>
      <w:r>
        <w:rPr>
          <w:b/>
        </w:rPr>
        <w:t xml:space="preserve">Exposure: </w:t>
      </w:r>
      <w:r>
        <w:t>Was it acquired or viewed?</w:t>
      </w:r>
    </w:p>
    <w:p>
      <w:pPr>
        <w:pStyle w:val="ListBullet"/>
      </w:pPr>
      <w:r>
        <w:rPr>
          <w:b/>
        </w:rPr>
        <w:t xml:space="preserve">Mitigation: </w:t>
      </w:r>
      <w:r>
        <w:t>What was actually done and evidenced?</w:t>
      </w:r>
    </w:p>
    <w:p>
      <w:pPr>
        <w:pStyle w:val="Heading3"/>
        <w:keepNext/>
      </w:pPr>
      <w:r>
        <w:t>Synthetic evidence request list</w:t>
      </w:r>
    </w:p>
    <w:p>
      <w:pPr>
        <w:pStyle w:val="ListBullet"/>
      </w:pPr>
      <w:r>
        <w:rPr>
          <w:b w:val="0"/>
        </w:rPr>
        <w:t>What exact information was submitted, through which account and feature?</w:t>
      </w:r>
    </w:p>
    <w:p>
      <w:pPr>
        <w:pStyle w:val="ListBullet"/>
      </w:pPr>
      <w:r>
        <w:rPr>
          <w:b w:val="0"/>
        </w:rPr>
        <w:t>Was the PHI unsecured under the applicable guidance, and what evidence supports that assessment?</w:t>
      </w:r>
    </w:p>
    <w:p>
      <w:pPr>
        <w:pStyle w:val="ListBullet"/>
      </w:pPr>
      <w:r>
        <w:rPr>
          <w:b w:val="0"/>
        </w:rPr>
        <w:t>Was the input stopped locally or received by the service?</w:t>
      </w:r>
    </w:p>
    <w:p>
      <w:pPr>
        <w:pStyle w:val="ListBullet"/>
      </w:pPr>
      <w:r>
        <w:rPr>
          <w:b w:val="0"/>
        </w:rPr>
        <w:t>Which entity and other recipients could process or access it?</w:t>
      </w:r>
    </w:p>
    <w:p>
      <w:pPr>
        <w:pStyle w:val="ListBullet"/>
      </w:pPr>
      <w:r>
        <w:rPr>
          <w:b w:val="0"/>
        </w:rPr>
        <w:t>What retention, access and deletion facts can the provider substantiate?</w:t>
      </w:r>
    </w:p>
    <w:p>
      <w:pPr>
        <w:pStyle w:val="ListBullet"/>
      </w:pPr>
      <w:r>
        <w:rPr>
          <w:b w:val="0"/>
        </w:rPr>
        <w:t>What mitigation was actually completed, and when?</w:t>
      </w:r>
    </w:p>
    <w:p>
      <w:pPr>
        <w:pStyle w:val="Heading3"/>
        <w:keepNext/>
      </w:pPr>
      <w:r>
        <w:t>Example decision record</w:t>
      </w:r>
    </w:p>
    <w:p>
      <w:r>
        <w:rPr>
          <w:b w:val="0"/>
        </w:rPr>
        <w:t>Assessment status: facts incomplete.</w:t>
        <w:br/>
        <w:t>Low-probability conclusion: not demonstrated by this fictional evidence.</w:t>
        <w:br/>
        <w:t>Notification determination: for the authorised privacy/legal owner.</w:t>
        <w:br/>
        <w:t>Notices sent: none; this is a teaching exercise.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information; no professional approval or installed-product result is represented. Aona does not determine reportability, erase third-party copies or submit HIPAA breach notifications.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HHS: Breach Notification Rule</w:t>
        </w:r>
      </w:hyperlink>
      <w:r>
        <w:t>. The presumption of breach, four risk factors, exceptions and notification responsibilities and time limits.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HHS: Guidance on HIPAA and cloud computing</w:t>
        </w:r>
      </w:hyperlink>
      <w:r>
        <w:t>. Business-associate roles, BAAs, risk analysis and cloud-service safeguards, including providers without decryption keys.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45 CFR 164.404 and the unsecured PHI condition</w:t>
        </w:r>
      </w:hyperlink>
      <w:r>
        <w:t>. Individual notification after discovery of a breach of unsecured PHI, without unreasonable delay and within the applicable outer time limit; unsecured PHI is defined in 45 CFR 164.402.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phi-uploaded-ai-hipaa-breach-assessment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hhs.gov/hipaa/for-professionals/breach-notification/index.html" TargetMode="External"/><Relationship Id="rId13" Type="http://schemas.openxmlformats.org/officeDocument/2006/relationships/hyperlink" Target="https://www.hhs.gov/hipaa/for-professionals/special-topics/health-information-technology/cloud-computing/index.html" TargetMode="External"/><Relationship Id="rId14" Type="http://schemas.openxmlformats.org/officeDocument/2006/relationships/hyperlink" Target="https://www.law.cornell.edu/cfr/text/45/164.4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four-factor assessment</dc:title>
  <dc:subject>PHI sent to AI: assess the HIPAA breach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