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Worked customer-support DPIA</w:t>
      </w:r>
    </w:p>
    <w:p>
      <w:r>
        <w:rPr>
          <w:b w:val="0"/>
        </w:rPr>
        <w:t>DPOs, security architects and customer-service owners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A DPIA is required where the proposed personal-data processing is likely to create a high risk under the applicable rules. Assess the specific task and data flow, not ChatGPT in the abstract. This worked example redesigns a raw-ticket proposal before any real customer data is used.</w:t>
      </w:r>
    </w:p>
    <w:p>
      <w:r>
        <w:rPr>
          <w:b w:val="0"/>
        </w:rPr>
        <w:t>Fictional assessment of wording assistance for customer replies. This completed teaching record reaches a redesign decision rather than asserting the original raw-ticket use is approved.</w:t>
      </w:r>
    </w:p>
    <w:p>
      <w:r>
        <w:rPr>
          <w:b w:val="0"/>
        </w:rPr>
        <w:t>Synthetic organisation, roles and assessment findings. Proposed safeguards have not been tested; no DPO or supervisory authority approval is claimed.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flow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Trace every retained copy</w:t>
      </w:r>
    </w:p>
    <w:p>
      <w:r>
        <w:rPr>
          <w:b w:val="0"/>
        </w:rPr>
        <w:t>Include the ticket, AI conversation, attachments, generated drafts and exported evidence.</w:t>
      </w:r>
    </w:p>
    <w:p>
      <w:pPr>
        <w:keepNext/>
        <w:spacing w:before="200" w:after="60"/>
      </w:pPr>
      <w:sdt>
        <w:sdtPr>
          <w:tag w:val="aona-check:alternative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Test necessity</w:t>
      </w:r>
    </w:p>
    <w:p>
      <w:r>
        <w:rPr>
          <w:b w:val="0"/>
        </w:rPr>
        <w:t>Explain why a generic description or approved template would not meet the proposed real-data purpose.</w:t>
      </w:r>
    </w:p>
    <w:p>
      <w:pPr>
        <w:keepNext/>
        <w:spacing w:before="200" w:after="60"/>
      </w:pPr>
      <w:sdt>
        <w:sdtPr>
          <w:tag w:val="aona-check:residual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Resolve the remaining risk</w:t>
      </w:r>
    </w:p>
    <w:p>
      <w:r>
        <w:rPr>
          <w:b w:val="0"/>
        </w:rPr>
        <w:t>Record actual evidence and responsibilities; assess prior consultation where the legal threshold is met.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Assessment element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Illustrative finding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Owner or follow-up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Purpose and scope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Improve reply wording; no automated customer decision or sending.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Support owner defines the permitted task.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Original data flow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Ticket text → employee device → ChatGPT workspace → draft back to ticket.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Security maps stored copies and recipients.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Necessity and alternative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Generic wording examples can meet the initial purpose without raw tickets.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Support owner chooses the reduced-context design.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Lawfulness and transparency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Any later real-data use needs its Article 6 basis and relevant Article 9 analysis.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Privacy owner verifies grounds and information for customers.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Risk to individuals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Unnecessary identifiers, unexpected health details and misleading drafts could affect customers.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Privacy and support owners assess consequence and scope.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Proposed safeguards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attachments/connectors in the example; generic inputs; human reply review.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Security verifies actual configuration; support tests the review procedure.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Residual uncertainty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Service terms, retention and effectiveness are not established for a real deployment.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Procurement and security obtain the missing evidence.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Illustrative decision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start raw-ticket processing; begin with invented wording examples.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Reassess real-data scope and any Article 36 implications before a later change.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The proposed data path</w:t>
      </w:r>
    </w:p>
    <w:p>
      <w:pPr>
        <w:pStyle w:val="ListBullet"/>
      </w:pPr>
      <w:r>
        <w:rPr>
          <w:b/>
        </w:rPr>
        <w:t xml:space="preserve">Source: </w:t>
      </w:r>
      <w:r>
        <w:t>Customer ticket system</w:t>
      </w:r>
    </w:p>
    <w:p>
      <w:r>
        <w:rPr>
          <w:b w:val="0"/>
        </w:rPr>
        <w:t>Keep original records in their controlled source.</w:t>
      </w:r>
    </w:p>
    <w:p>
      <w:pPr>
        <w:pStyle w:val="ListBullet"/>
      </w:pPr>
      <w:r>
        <w:rPr>
          <w:b/>
        </w:rPr>
        <w:t xml:space="preserve">Input: </w:t>
      </w:r>
      <w:r>
        <w:t>Reduced or invented wording context</w:t>
      </w:r>
    </w:p>
    <w:p>
      <w:r>
        <w:rPr>
          <w:b w:val="0"/>
        </w:rPr>
        <w:t>Exclude identifiers for the teaching exercise.</w:t>
      </w:r>
    </w:p>
    <w:p>
      <w:pPr>
        <w:pStyle w:val="ListBullet"/>
      </w:pPr>
      <w:r>
        <w:rPr>
          <w:b/>
        </w:rPr>
        <w:t xml:space="preserve">Output: </w:t>
      </w:r>
      <w:r>
        <w:t>Human-reviewed draft</w:t>
      </w:r>
    </w:p>
    <w:p>
      <w:r>
        <w:rPr>
          <w:b w:val="0"/>
        </w:rPr>
        <w:t>No automated reply is enabled by this example.</w:t>
      </w:r>
    </w:p>
    <w:p>
      <w:pPr>
        <w:pStyle w:val="Heading3"/>
        <w:keepNext/>
      </w:pPr>
      <w:r>
        <w:t>Invented safe input</w:t>
      </w:r>
    </w:p>
    <w:p>
      <w:r>
        <w:rPr>
          <w:b w:val="0"/>
        </w:rPr>
        <w:t>Rewrite this generic support message more clearly: “Please check the delivery instructions and contact our support team if they need updating.” Do not invent a customer, account number or personal circumstance.</w:t>
      </w:r>
    </w:p>
    <w:p>
      <w:pPr>
        <w:pStyle w:val="Heading3"/>
        <w:keepNext/>
      </w:pPr>
      <w:r>
        <w:t>Illustrative disposition</w:t>
      </w:r>
    </w:p>
    <w:p>
      <w:r>
        <w:rPr>
          <w:b w:val="0"/>
        </w:rPr>
        <w:t>Original proposal: paste raw tickets.</w:t>
        <w:br/>
        <w:t>Decision in this teaching example: redesign; use generic wording context only.</w:t>
        <w:br/>
        <w:t>Live-data approval: none represented.</w:t>
        <w:br/>
        <w:t>Control validation: not run.</w:t>
        <w:br/>
        <w:t>Review trigger: any proposal to add identifiable tickets, attachments, connectors or automatic replies.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information; no professional approval or installed-product result is represented. It does not perform the controller’s DPIA, establish a lawful basis or route privacy approvals automatically.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EU GDPR: Regulation (EU) 2016/679</w:t>
        </w:r>
      </w:hyperlink>
      <w:r>
        <w:t>. Articles 5, 6, 9, 12, 17, 19, 28, 32, 35 and 36 establish the relevant processing, rights, processor and risk-assessment requirements.</w:t>
      </w:r>
    </w:p>
    <w:p>
      <w:pPr>
        <w:pStyle w:val="SourceNote"/>
        <w:keepNext w:val="0"/>
      </w:pPr>
      <w:hyperlink r:id="rId13">
        <w:r>
          <w:rPr>
            <w:color w:val="6412A6"/>
            <w:u w:val="single"/>
          </w:rPr>
          <w:t>ICO: Guidance on AI and data protection</w:t>
        </w:r>
      </w:hyperlink>
      <w:r>
        <w:t>. UK guidance on risk assessment, accountability and the use of AI with personal information; distinct from the EU GDPR legal text.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chatgpt-dpia-worked-example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eur-lex.europa.eu/eli/reg/2016/679/oj/eng" TargetMode="External"/><Relationship Id="rId13" Type="http://schemas.openxmlformats.org/officeDocument/2006/relationships/hyperlink" Target="https://ico.org.uk/for-organisations/uk-gdpr-guidance-and-resources/artificial-intelligence/guidance-on-ai-and-data-protec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Worked customer-support DPIA</dc:title>
  <dc:subject>ChatGPT DPIA: a worked employee-use example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