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Synthetic IEP input field map</w:t>
      </w:r>
    </w:p>
    <w:p>
      <w:r>
        <w:rPr>
          <w:b w:val="0"/>
        </w:rPr>
        <w:t>Special-education leads, district privacy teams and education IT</w:t>
      </w:r>
    </w:p>
    <w:p>
      <w:pPr>
        <w:spacing w:after="280"/>
      </w:pPr>
      <w:hyperlink r:id="rId10">
        <w:r>
          <w:rPr>
            <w:color w:val="6412A6"/>
            <w:u w:val="single"/>
          </w:rPr>
          <w:t>Read the complete guide on aona.ai</w:t>
        </w:r>
      </w:hyperlink>
    </w:p>
    <w:p>
      <w:r>
        <w:rPr>
          <w:b w:val="0"/>
        </w:rPr>
        <w:t>Do not upload an IEP simply because staff already have access to it. Establish the applicable disclosure authority, then review which fields the task needs. Names, disability details and contextual clues can identify a student; removing the name alone does not make the record anonymous or authorise its disclosure.</w:t>
      </w:r>
    </w:p>
    <w:p>
      <w:r>
        <w:rPr>
          <w:b w:val="0"/>
        </w:rPr>
        <w:t>A fictional teacher wants clearer general group-work instructions. The task is deliberately narrower than preparing or amending an individual IEP.</w:t>
      </w:r>
    </w:p>
    <w:p>
      <w:r>
        <w:rPr>
          <w:b w:val="0"/>
        </w:rPr>
        <w:t>All student, school and support details are invented. No disclosure authority, professional assessment or legal de-identification is established.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permission"/>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Confirm the disclosure route</w:t>
      </w:r>
    </w:p>
    <w:p>
      <w:r>
        <w:rPr>
          <w:b w:val="0"/>
        </w:rPr>
        <w:t>Check applicable FERPA, IDEA and other requirements before selecting any real student fields.</w:t>
      </w:r>
    </w:p>
    <w:p>
      <w:pPr>
        <w:keepNext/>
        <w:spacing w:before="200" w:after="60"/>
      </w:pPr>
      <w:sdt>
        <w:sdtPr>
          <w:tag w:val="aona-check:task"/>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Use the minimum useful context</w:t>
      </w:r>
    </w:p>
    <w:p>
      <w:r>
        <w:rPr>
          <w:b w:val="0"/>
        </w:rPr>
        <w:t>Explain why each student-specific detail is needed; prefer invented generic context where it meets the task.</w:t>
      </w:r>
    </w:p>
    <w:p>
      <w:pPr>
        <w:keepNext/>
        <w:spacing w:before="200" w:after="60"/>
      </w:pPr>
      <w:sdt>
        <w:sdtPr>
          <w:tag w:val="aona-check:file"/>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Inspect input and output</w:t>
      </w:r>
    </w:p>
    <w:p>
      <w:r>
        <w:rPr>
          <w:b w:val="0"/>
        </w:rPr>
        <w:t>Review the whole file and the generated draft, not just the selected paragraph or visible name.</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Invented field</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Why it matters</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Choice for the general resource task</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Jordan Example; student TEST-IEP-17</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Direct identifiers for the fictional record.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Omit; the generic classroom instructions do not need identity.</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Example School, only student in a small support group</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Context may make a person identifiable even without a name.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Use an invented classroom context without a unique school or group description.</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Fictional diagnosis and assessment history</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Sensitive student-specific information not needed for wording the general activity.</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Keep out of the input for this task.</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Needs short written steps and predictable sequence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Functional presentation requirement relevant to the generic resource.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Describe the support generically without linking it to a student.</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Parent contact and review meeting date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Additional identifying and family information.</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Omit from both the prompt and any attachment.</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Generated classroom instructions</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May contain errors or unsupported assumptions.</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Educator checks the draft before use; this exercise does not amend an IEP.</w:t>
            </w:r>
          </w:p>
        </w:tc>
      </w:tr>
    </w:tbl>
    <w:p>
      <w:pPr>
        <w:spacing w:after="0" w:line="80" w:lineRule="exact"/>
      </w:pPr>
      <w:r>
        <w:rPr>
          <w:sz w:val="2"/>
        </w:rPr>
      </w:r>
    </w:p>
    <w:p>
      <w:pPr>
        <w:pStyle w:val="Heading1"/>
        <w:keepNext/>
      </w:pPr>
      <w:r>
        <w:t>The task needs less than the plan</w:t>
      </w:r>
    </w:p>
    <w:p>
      <w:pPr>
        <w:pStyle w:val="ListBullet"/>
      </w:pPr>
      <w:r>
        <w:rPr>
          <w:b/>
        </w:rPr>
        <w:t xml:space="preserve">Full invented record: </w:t>
      </w:r>
      <w:r>
        <w:t>Identity, context, diagnosis and support history</w:t>
      </w:r>
    </w:p>
    <w:p>
      <w:pPr>
        <w:pStyle w:val="ListBullet"/>
      </w:pPr>
      <w:r>
        <w:rPr>
          <w:b/>
        </w:rPr>
        <w:t xml:space="preserve">Name-only edit: </w:t>
      </w:r>
      <w:r>
        <w:t>Distinctive school and support details remain</w:t>
      </w:r>
    </w:p>
    <w:p>
      <w:r>
        <w:rPr>
          <w:b w:val="0"/>
        </w:rPr>
        <w:t>Not established as anonymous.</w:t>
      </w:r>
    </w:p>
    <w:p>
      <w:pPr>
        <w:pStyle w:val="ListBullet"/>
      </w:pPr>
      <w:r>
        <w:rPr>
          <w:b/>
        </w:rPr>
        <w:t xml:space="preserve">Generic resource input: </w:t>
      </w:r>
      <w:r>
        <w:t>Short steps and a predictable sequence</w:t>
      </w:r>
    </w:p>
    <w:p>
      <w:r>
        <w:rPr>
          <w:b w:val="0"/>
        </w:rPr>
        <w:t>The educator still checks the output.</w:t>
      </w:r>
    </w:p>
    <w:p>
      <w:pPr>
        <w:pStyle w:val="Heading3"/>
        <w:keepNext/>
      </w:pPr>
      <w:r>
        <w:t>Entirely invented source excerpt</w:t>
      </w:r>
    </w:p>
    <w:p>
      <w:r>
        <w:rPr>
          <w:b w:val="0"/>
        </w:rPr>
        <w:t>Jordan Example, student TEST-IEP-17, attends Example School and is the only student in a small support group. A fictional assessment describes Example Condition. Classroom materials should use short written steps and a predictable sequence. Parent contact and review dates are recorded elsewhere in the invented plan.</w:t>
      </w:r>
    </w:p>
    <w:p>
      <w:pPr>
        <w:pStyle w:val="Heading3"/>
        <w:keepNext/>
      </w:pPr>
      <w:r>
        <w:t>Name-only edit, still problematic</w:t>
      </w:r>
    </w:p>
    <w:p>
      <w:r>
        <w:rPr>
          <w:b w:val="0"/>
        </w:rPr>
        <w:t>“Student A is the only student in Example School’s small support group and has Example Condition.” Context remains identifying in the fictional scenario.</w:t>
      </w:r>
    </w:p>
    <w:p>
      <w:pPr>
        <w:pStyle w:val="Heading3"/>
        <w:keepNext/>
      </w:pPr>
      <w:r>
        <w:t>Reduced-input alternative</w:t>
      </w:r>
    </w:p>
    <w:p>
      <w:r>
        <w:rPr>
          <w:b w:val="0"/>
        </w:rPr>
        <w:t>“Create generic group-work instructions using short written steps and a predictable sequence. Use an invented classroom scenario. Do not infer an individual student’s diagnosis or needs.”</w:t>
      </w:r>
    </w:p>
    <w:p>
      <w:r>
        <w:rPr>
          <w:b w:val="0"/>
        </w:rPr>
        <w:t>No real plan has been uploaded or changed. Observed product result: not run.</w:t>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General information, not professional approval or a completed control test. It does not approve FERPA or IDEA disclosures, create legally valid IEPs or assess a student’s educational needs.</w:t>
      </w:r>
    </w:p>
    <w:p>
      <w:pPr>
        <w:pStyle w:val="SourceNote"/>
        <w:keepNext/>
      </w:pPr>
      <w:hyperlink r:id="rId12">
        <w:r>
          <w:rPr>
            <w:color w:val="6412A6"/>
            <w:u w:val="single"/>
          </w:rPr>
          <w:t>US Department of Education: FERPA regulations</w:t>
        </w:r>
      </w:hyperlink>
      <w:r>
        <w:t>. 34 CFR 99 definitions, annual notice, school-official exception, legitimate educational interests and use/redisclosure restrictions.</w:t>
      </w:r>
    </w:p>
    <w:p>
      <w:pPr>
        <w:pStyle w:val="SourceNote"/>
        <w:keepNext w:val="0"/>
      </w:pPr>
      <w:hyperlink r:id="rId13">
        <w:r>
          <w:rPr>
            <w:color w:val="6412A6"/>
            <w:u w:val="single"/>
          </w:rPr>
          <w:t>US Department of Education: IDEA 300.622 consent</w:t>
        </w:r>
      </w:hyperlink>
      <w:r>
        <w:t>. Consent for disclosure of personally identifiable information and the specified FERPA and participating-agency conditions.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iep-student-data-ai-assistants/" TargetMode="External"/><Relationship Id="rId11" Type="http://schemas.openxmlformats.org/officeDocument/2006/relationships/footer" Target="footer1.xml"/><Relationship Id="rId12" Type="http://schemas.openxmlformats.org/officeDocument/2006/relationships/hyperlink" Target="https://studentprivacy.ed.gov/ferpa" TargetMode="External"/><Relationship Id="rId13" Type="http://schemas.openxmlformats.org/officeDocument/2006/relationships/hyperlink" Target="https://sites.ed.gov/idea/regs/b/f/300.6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IEP input field map</dc:title>
  <dc:subject>IEPs and student support plans in AI</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