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Generative AI supervision map</w:t>
      </w:r>
    </w:p>
    <w:p>
      <w:r>
        <w:rPr>
          <w:b w:val="0"/>
        </w:rPr>
        <w:t>Broker-dealer compliance supervisors, technology risk and security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FINRA’s technology-neutral rules continue to apply when member firms use generative AI, including third-party features. Evaluate the actual use before deployment and connect it to a reasonably designed supervisory system. Input protection, output review and business-record handling are separate responsibilities.</w:t>
      </w:r>
    </w:p>
    <w:p>
      <w:r>
        <w:rPr>
          <w:b w:val="0"/>
        </w:rPr>
        <w:t>Three fictional member-firm uses illustrate distinct pre-use evaluation and supervisory evidence. Roles are examples, not actual appointments.</w:t>
      </w:r>
    </w:p>
    <w:p>
      <w:r>
        <w:rPr>
          <w:b w:val="0"/>
        </w:rPr>
        <w:t>Synthetic firm, uses and procedures. No FINRA approval, executed test, communication release or supervisor sign-off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Name the use and output destination</w:t>
      </w:r>
    </w:p>
    <w:p>
      <w:r>
        <w:rPr>
          <w:b w:val="0"/>
        </w:rPr>
        <w:t>Separate internal assistance, customer communications and use within supervision.</w:t>
      </w:r>
    </w:p>
    <w:p>
      <w:pPr>
        <w:keepNext/>
        <w:spacing w:before="200" w:after="60"/>
      </w:pPr>
      <w:sdt>
        <w:sdtPr>
          <w:tag w:val="aona-check:evidenc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Define a meaningful test</w:t>
      </w:r>
    </w:p>
    <w:p>
      <w:r>
        <w:rPr>
          <w:b w:val="0"/>
        </w:rPr>
        <w:t>Choose a source-backed question and an intentional failure case relevant to that use.</w:t>
      </w:r>
    </w:p>
    <w:p>
      <w:pPr>
        <w:keepNext/>
        <w:spacing w:before="200" w:after="60"/>
      </w:pPr>
      <w:sdt>
        <w:sdtPr>
          <w:tag w:val="aona-check:owner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Assign review and escalation</w:t>
      </w:r>
    </w:p>
    <w:p>
      <w:r>
        <w:rPr>
          <w:b w:val="0"/>
        </w:rPr>
        <w:t>Record the responsible roles and actual evidence; do not treat an AI feature as the supervisor.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Use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Pre-use check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Supervision and escalation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Internal policy lookup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Compare an answer with the current procedure and its source.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Policy owner resolves contradictions; staff do not rely on unsupported answers.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Draft customer email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factual claims, audience and the applicable communications process.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Assigned reviewer applies the required procedure before any real use or sending.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AI surveillance summary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source completeness, missed issues, accuracy and limitations.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Supervisory owner retains substantive review and escalates material findings.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Sensitive input in any use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Check permitted data and the exact supported input path.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investigates exposure; a passed input check is not approval of the output.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Feature or model change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what changed and which evaluations may be affected.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owner reassesses risk and updates procedures where necessary.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Records handoff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Classify the final output and material review evidence.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Records owner assigns applicable retention and archive requirements.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review follows the use</w:t>
      </w:r>
    </w:p>
    <w:p>
      <w:pPr>
        <w:pStyle w:val="ListBullet"/>
      </w:pPr>
      <w:r>
        <w:rPr>
          <w:b/>
        </w:rPr>
        <w:t xml:space="preserve">Define: </w:t>
      </w:r>
      <w:r>
        <w:t>Task, user, data and destination</w:t>
      </w:r>
    </w:p>
    <w:p>
      <w:pPr>
        <w:pStyle w:val="ListBullet"/>
      </w:pPr>
      <w:r>
        <w:rPr>
          <w:b/>
        </w:rPr>
        <w:t xml:space="preserve">Evaluate: </w:t>
      </w:r>
      <w:r>
        <w:t>Relevant correct and failure cases</w:t>
      </w:r>
    </w:p>
    <w:p>
      <w:pPr>
        <w:pStyle w:val="ListBullet"/>
      </w:pPr>
      <w:r>
        <w:rPr>
          <w:b/>
        </w:rPr>
        <w:t xml:space="preserve">Supervise: </w:t>
      </w:r>
      <w:r>
        <w:t>Named procedure and responsible role</w:t>
      </w:r>
    </w:p>
    <w:p>
      <w:pPr>
        <w:pStyle w:val="ListBullet"/>
      </w:pPr>
      <w:r>
        <w:rPr>
          <w:b/>
        </w:rPr>
        <w:t xml:space="preserve">Retain: </w:t>
      </w:r>
      <w:r>
        <w:t>Required record and review evidence</w:t>
      </w:r>
    </w:p>
    <w:p>
      <w:pPr>
        <w:pStyle w:val="Heading3"/>
        <w:keepNext/>
      </w:pPr>
      <w:r>
        <w:t>Safe evaluation cases</w:t>
      </w:r>
    </w:p>
    <w:p>
      <w:pPr>
        <w:pStyle w:val="ListNumber"/>
      </w:pPr>
      <w:r>
        <w:rPr>
          <w:b w:val="0"/>
        </w:rPr>
        <w:t>Internal lookup: Ask an assistant to explain an invented policy rule, then compare the answer with the exact supplied source.</w:t>
      </w:r>
    </w:p>
    <w:p>
      <w:pPr>
        <w:pStyle w:val="ListNumber"/>
      </w:pPr>
      <w:r>
        <w:rPr>
          <w:b w:val="0"/>
        </w:rPr>
        <w:t>Draft communication: Give an invented product description with no performance promise and check whether the output adds one.</w:t>
      </w:r>
    </w:p>
    <w:p>
      <w:pPr>
        <w:pStyle w:val="ListNumber"/>
      </w:pPr>
      <w:r>
        <w:rPr>
          <w:b w:val="0"/>
        </w:rPr>
        <w:t>Supervisory summary: Supply a fictional record set with one intentionally inconsistent entry; check whether the summary preserves it for human review.</w:t>
      </w:r>
    </w:p>
    <w:p>
      <w:r>
        <w:rPr>
          <w:b w:val="0"/>
        </w:rPr>
        <w:t>These are planned tests, not observed results. No real investor, customer communication or surveillance record is used.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approve FINRA communications, act as the firm’s supervisor or validate the accuracy of AI outputs.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FINRA Regulatory Notice 24-09</w:t>
        </w:r>
      </w:hyperlink>
      <w:r>
        <w:t>. Technology-neutral duties, pre-deployment evaluation, supervision and communications standards for generative AI use.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FINRA Rule 3110: Supervision</w:t>
        </w:r>
      </w:hyperlink>
      <w:r>
        <w:t>. Reasonably designed supervisory systems, written procedures and assigned supervisory responsibilities.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finra-generative-ai-supervision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finra.org/rules-guidance/notices/24-09" TargetMode="External"/><Relationship Id="rId13" Type="http://schemas.openxmlformats.org/officeDocument/2006/relationships/hyperlink" Target="https://www.finra.org/rules-guidance/rulebooks/finra-rules/3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Generative AI supervision map</dc:title>
  <dc:subject>FINRA: oversee staff use of AI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