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Annotated synthetic SOC 2 report</w:t>
      </w:r>
    </w:p>
    <w:p>
      <w:r>
        <w:rPr>
          <w:b w:val="0"/>
        </w:rPr>
        <w:t>Security assurance, procurement and audit liaison teams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Read the actual system, period, opinion and test findings before relying on a SOC 2 report. Identify excluded subservice controls and the responsibilities expected of the customer. A report about one service and period is not blanket certification of every AI feature or proof that your own configuration is secure.</w:t>
      </w:r>
    </w:p>
    <w:p>
      <w:r>
        <w:rPr>
          <w:b w:val="0"/>
        </w:rPr>
        <w:t>The complete specimen includes a scope page, mock qualified opinion, test table, subservice carve-out, customer controls and a subsequent management statement.</w:t>
      </w:r>
    </w:p>
    <w:p>
      <w:r>
        <w:rPr>
          <w:b w:val="0"/>
        </w:rPr>
        <w:t>All report content is invented for teaching. No audit, real vendor finding, practitioner opinion or confidential report is represented.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scope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Match system, period and opinion</w:t>
      </w:r>
    </w:p>
    <w:p>
      <w:r>
        <w:rPr>
          <w:b w:val="0"/>
        </w:rPr>
        <w:t>Identify the exact service, covered categories and any qualification before relying on the report.</w:t>
      </w:r>
    </w:p>
    <w:p>
      <w:pPr>
        <w:keepNext/>
        <w:spacing w:before="200" w:after="60"/>
      </w:pPr>
      <w:sdt>
        <w:sdtPr>
          <w:tag w:val="aona-check:exceptions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Follow the material finding</w:t>
      </w:r>
    </w:p>
    <w:p>
      <w:r>
        <w:rPr>
          <w:b w:val="0"/>
        </w:rPr>
        <w:t>Review the test, exception, management response and actual remediation evidence.</w:t>
      </w:r>
    </w:p>
    <w:p>
      <w:pPr>
        <w:keepNext/>
        <w:spacing w:before="200" w:after="60"/>
      </w:pPr>
      <w:sdt>
        <w:sdtPr>
          <w:tag w:val="aona-check:boundaries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Close scope gaps deliberately</w:t>
      </w:r>
    </w:p>
    <w:p>
      <w:r>
        <w:rPr>
          <w:b w:val="0"/>
        </w:rPr>
        <w:t>Assess excluded subservice controls and the customer responsibilities relevant to the proposed use.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Report element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Synthetic finding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Buyer interpretation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System and period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Hosted Business Workspace; January–March 2026.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Match the intended service and time window.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Opinion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Mock qualification about former-user access removal.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Read the actual opinion and the linked finding.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Test exception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Two of 25 fictional removals took 16 days against a fictional 24-hour policy.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Assess affected access, cause and evidence of remediation; do not score by count alone.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Subservice carve-out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Fictional cloud host’s physical controls are excluded.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Obtain relevant complementary evidence; do not infer these controls were tested here.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Customer controls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SSO, membership review and data/retention policy are expected.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Verify the buyer’s actual configuration and responsibilities.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After-period statement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Management says offboarding changed; no retest is included.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Separate that statement from an independent examination.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Synthetic report, meaningful finding</w:t>
      </w:r>
    </w:p>
    <w:p>
      <w:pPr>
        <w:pStyle w:val="ListBullet"/>
      </w:pPr>
      <w:r>
        <w:rPr>
          <w:b/>
        </w:rPr>
        <w:t xml:space="preserve">TRAINING ONLY: </w:t>
      </w:r>
      <w:r>
        <w:t>Hosted Business Workspace, Q1 2026</w:t>
      </w:r>
    </w:p>
    <w:p>
      <w:pPr>
        <w:pStyle w:val="ListBullet"/>
      </w:pPr>
      <w:r>
        <w:rPr>
          <w:b/>
        </w:rPr>
        <w:t xml:space="preserve">Mock opinion: </w:t>
      </w:r>
      <w:r>
        <w:t>Qualified regarding access removal</w:t>
      </w:r>
    </w:p>
    <w:p>
      <w:pPr>
        <w:pStyle w:val="ListBullet"/>
      </w:pPr>
      <w:r>
        <w:rPr>
          <w:b/>
        </w:rPr>
        <w:t xml:space="preserve">Invented sample: </w:t>
      </w:r>
      <w:r>
        <w:t>2 of 25 removals outside the fictional policy</w:t>
      </w:r>
    </w:p>
    <w:p>
      <w:r>
        <w:rPr>
          <w:b w:val="0"/>
        </w:rPr>
        <w:t>No audit was performed.</w:t>
      </w:r>
    </w:p>
    <w:p>
      <w:pPr>
        <w:pStyle w:val="ListBullet"/>
      </w:pPr>
      <w:r>
        <w:rPr>
          <w:b/>
        </w:rPr>
        <w:t xml:space="preserve">Customer action: </w:t>
      </w:r>
      <w:r>
        <w:t>Check SSO and membership review</w:t>
      </w:r>
    </w:p>
    <w:p>
      <w:pPr>
        <w:pStyle w:val="Heading2"/>
        <w:keepNext/>
      </w:pPr>
      <w:r>
        <w:t>SYNTHETIC SOC 2 TYPE 2 REPORT EXCERPT</w:t>
      </w:r>
    </w:p>
    <w:p>
      <w:r>
        <w:rPr>
          <w:b w:val="0"/>
        </w:rPr>
        <w:t>TRAINING DOCUMENT ONLY. No audit was performed. No auditor, vendor, customer or assurance report is represented. All names, dates, controls, samples, results and opinion language below are invented.</w:t>
      </w:r>
    </w:p>
    <w:p>
      <w:pPr>
        <w:pStyle w:val="Heading3"/>
        <w:keepNext/>
      </w:pPr>
      <w:r>
        <w:t>1. Cover and scope</w:t>
      </w:r>
    </w:p>
    <w:p>
      <w:r>
        <w:rPr>
          <w:b w:val="0"/>
        </w:rPr>
        <w:t>Service organisation: Example Text Services Ltd (fictional).</w:t>
        <w:br/>
        <w:t>System: Example Business Workspace, hosted text service.</w:t>
        <w:br/>
        <w:t>Period: 1 January to 31 March 2026, invented.</w:t>
        <w:br/>
        <w:t>Illustrative issue date: 30 April 2026.</w:t>
        <w:br/>
        <w:t>Categories represented in this exercise: Security and Confidentiality. No conclusion about other categories is represented.</w:t>
        <w:br/>
        <w:t>Excluded products: Example Consumer App and standalone Example Desktop Client.</w:t>
      </w:r>
    </w:p>
    <w:p>
      <w:r>
        <w:rPr>
          <w:b w:val="0"/>
        </w:rPr>
        <w:t>Annotation: match the service, period and categories to the proposed use. Do not convert this scope into a claim about every company product.</w:t>
      </w:r>
    </w:p>
    <w:p>
      <w:pPr>
        <w:pStyle w:val="Heading3"/>
        <w:keepNext/>
      </w:pPr>
      <w:r>
        <w:t>2. Mock opinion summary</w:t>
      </w:r>
    </w:p>
    <w:p>
      <w:r>
        <w:rPr>
          <w:b w:val="0"/>
        </w:rPr>
        <w:t>For this teaching case only, assume the report gives a qualified opinion relating to timely removal of former-user access. No real practitioner has issued this opinion.</w:t>
      </w:r>
    </w:p>
    <w:p>
      <w:r>
        <w:rPr>
          <w:b w:val="0"/>
        </w:rPr>
        <w:t>Annotation: read the actual opinion in a real report. Do not infer an unmodified or qualified opinion only from an exception count.</w:t>
      </w:r>
    </w:p>
    <w:p>
      <w:pPr>
        <w:pStyle w:val="Heading3"/>
        <w:keepNext/>
      </w:pPr>
      <w:r>
        <w:t>3. Fictional test table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9"/>
        <w:gridCol w:w="2671"/>
        <w:gridCol w:w="2671"/>
        <w:gridCol w:w="2572"/>
      </w:tblGrid>
      <w:tr>
        <w:trPr>
          <w:tblHeader/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Control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Stated design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Invented test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Invented result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ACCESS-EX-01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Remove departing users within the fictional policy’s 24-hour limit.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Examine 25 fictional leaver records from the stated period.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Two records show access remaining for 16 days; 23 meet the stated limit.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REVIEW-EX-02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privileged workspace membership monthly.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Inspect three invented monthly review records.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Records are present; no exception is stipulated in this example.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r>
        <w:rPr>
          <w:b w:val="0"/>
        </w:rPr>
        <w:t>Annotation: the 24-hour limit is this fictional policy, not a universal SOC requirement. Results are not real tests and do not establish any provider’s effectiveness.</w:t>
      </w:r>
    </w:p>
    <w:p>
      <w:pPr>
        <w:pStyle w:val="Heading3"/>
        <w:keepNext/>
      </w:pPr>
      <w:r>
        <w:t>4. Subservice organisation</w:t>
      </w:r>
    </w:p>
    <w:p>
      <w:r>
        <w:rPr>
          <w:b w:val="0"/>
        </w:rPr>
        <w:t>Example Cloud Host (fictional) supplies hosting. Its physical data-centre controls are carved out of this specimen’s test scope. The fictional service organisation retains a provider-review responsibility.</w:t>
      </w:r>
    </w:p>
    <w:p>
      <w:r>
        <w:rPr>
          <w:b w:val="0"/>
        </w:rPr>
        <w:t>Annotation: obtain the relevant actual subservice evidence and understand the report’s treatment. Do not assume this excerpt tested excluded host controls.</w:t>
      </w:r>
    </w:p>
    <w:p>
      <w:pPr>
        <w:pStyle w:val="Heading3"/>
        <w:keepNext/>
      </w:pPr>
      <w:r>
        <w:t>5. Complementary user entity controls</w:t>
      </w:r>
    </w:p>
    <w:p>
      <w:r>
        <w:rPr>
          <w:b w:val="0"/>
        </w:rPr>
        <w:t>CUEC-EX-01: customer configures SSO for its workspace.</w:t>
        <w:br/>
        <w:t>CUEC-EX-02: customer reviews authorised workspace membership.</w:t>
        <w:br/>
        <w:t>CUEC-EX-03: customer applies its approved data-input and retention policy.</w:t>
      </w:r>
    </w:p>
    <w:p>
      <w:r>
        <w:rPr>
          <w:b w:val="0"/>
        </w:rPr>
        <w:t>Annotation: these are fictional report assumptions, not a statement that an actual buyer has implemented them.</w:t>
      </w:r>
    </w:p>
    <w:p>
      <w:pPr>
        <w:pStyle w:val="Heading3"/>
        <w:keepNext/>
      </w:pPr>
      <w:r>
        <w:t>6. Subsequent management statement</w:t>
      </w:r>
    </w:p>
    <w:p>
      <w:r>
        <w:rPr>
          <w:b w:val="0"/>
        </w:rPr>
        <w:t>Invented statement: “We changed the offboarding process after the report period.” No later independent test is included in this specimen.</w:t>
      </w:r>
    </w:p>
    <w:p>
      <w:r>
        <w:rPr>
          <w:b w:val="0"/>
        </w:rPr>
        <w:t>Annotation: ask for the change date, scope and supporting evidence. Do not describe this management statement as an auditor’s retest.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An assurance report does not establish every customer control or third-party AI feature. Aona does not issue SOC reports for other vendors.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AICPA: System and Organization Controls suite</w:t>
        </w:r>
      </w:hyperlink>
      <w:r>
        <w:t>. SOC assurance reports support evaluation of outsourced-service controls and should be assessed within their actual engagement scope.</w:t>
      </w:r>
    </w:p>
    <w:p>
      <w:pPr>
        <w:pStyle w:val="SourceNote"/>
        <w:keepNext/>
      </w:pPr>
      <w:hyperlink r:id="rId13">
        <w:r>
          <w:rPr>
            <w:color w:val="6412A6"/>
            <w:u w:val="single"/>
          </w:rPr>
          <w:t>Microsoft: SOC 2 Type 2 overview</w:t>
        </w:r>
      </w:hyperlink>
      <w:r>
        <w:t>. Explains a Type 2 examination over a period, system/control description and opinion; distinguishes scoped reports and management bridge letters from auditor examinations.</w:t>
      </w:r>
    </w:p>
    <w:p>
      <w:pPr>
        <w:pStyle w:val="SourceNote"/>
        <w:keepNext w:val="0"/>
      </w:pPr>
      <w:hyperlink r:id="rId14">
        <w:r>
          <w:rPr>
            <w:color w:val="6412A6"/>
            <w:u w:val="single"/>
          </w:rPr>
          <w:t>AICPA: Addressing SOC 2 engagement risks</w:t>
        </w:r>
      </w:hyperlink>
      <w:r>
        <w:t>. AICPA-authored discussion of client-specific risk, scope, testing and professional judgment; identical generic reports are not adequate assurance.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ai-vendor-soc2-report-review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aicpa-cima.com/resources/landing/system-and-organization-controls-soc-suite-of-services" TargetMode="External"/><Relationship Id="rId13" Type="http://schemas.openxmlformats.org/officeDocument/2006/relationships/hyperlink" Target="https://learn.microsoft.com/en-us/compliance/regulatory/offering-soc-2" TargetMode="External"/><Relationship Id="rId14" Type="http://schemas.openxmlformats.org/officeDocument/2006/relationships/hyperlink" Target="https://www.journalofaccountancy.com/issues/2026/may/aicpa-guides-peer-reviewers-to-address-soc-2-risk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synthetic SOC 2 report</dc:title>
  <dc:subject>Read an AI vendor’s SOC 2 report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