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Synthetic AI preservation handoff</w:t>
      </w:r>
    </w:p>
    <w:p>
      <w:r>
        <w:rPr>
          <w:b w:val="0"/>
        </w:rPr>
        <w:t>Legal operations, litigation counsel, IT records and security teams</w:t>
      </w:r>
    </w:p>
    <w:p>
      <w:pPr>
        <w:spacing w:after="280"/>
      </w:pPr>
      <w:hyperlink r:id="rId10">
        <w:r>
          <w:rPr>
            <w:color w:val="6412A6"/>
            <w:u w:val="single"/>
          </w:rPr>
          <w:t>Read the complete guide on aona.ai</w:t>
        </w:r>
      </w:hyperlink>
    </w:p>
    <w:p>
      <w:r>
        <w:rPr>
          <w:b w:val="0"/>
        </w:rPr>
        <w:t>When litigation is anticipated or underway, identify relevant AI material and obtain the responsible legal team’s preservation direction before routine deletion. Rule 37(e) concerns loss of ESI that should have been preserved and the conditions for court measures; it does not create a universal keep-all-prompts rule or an automatic hold feature.</w:t>
      </w:r>
    </w:p>
    <w:p>
      <w:r>
        <w:rPr>
          <w:b w:val="0"/>
        </w:rPr>
        <w:t>An invented contract dispute involves employee AI drafts and copied documents. The handoff identifies what legal and IT owners must resolve before deletion.</w:t>
      </w:r>
    </w:p>
    <w:p>
      <w:r>
        <w:rPr>
          <w:b w:val="0"/>
        </w:rPr>
        <w:t>Fictional matter, custodians, dates and records. No real litigation hold, preservation action, rights-request decision or court finding is represented.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scop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Obtain the matter-specific direction</w:t>
      </w:r>
    </w:p>
    <w:p>
      <w:r>
        <w:rPr>
          <w:b w:val="0"/>
        </w:rPr>
        <w:t>Identify issues, custodians, time range and the relevant information before applying a real hold.</w:t>
      </w:r>
    </w:p>
    <w:p>
      <w:pPr>
        <w:keepNext/>
        <w:spacing w:before="200" w:after="60"/>
      </w:pPr>
      <w:sdt>
        <w:sdtPr>
          <w:tag w:val="aona-check:locations"/>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Map every relevant location</w:t>
      </w:r>
    </w:p>
    <w:p>
      <w:r>
        <w:rPr>
          <w:b w:val="0"/>
        </w:rPr>
        <w:t>Distinguish chat content, uploads, copied outputs, local files and activity evidence.</w:t>
      </w:r>
    </w:p>
    <w:p>
      <w:pPr>
        <w:keepNext/>
        <w:spacing w:before="200" w:after="60"/>
      </w:pPr>
      <w:sdt>
        <w:sdtPr>
          <w:tag w:val="aona-check:conflict"/>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Resolve deletion conflicts</w:t>
      </w:r>
    </w:p>
    <w:p>
      <w:r>
        <w:rPr>
          <w:b w:val="0"/>
        </w:rPr>
        <w:t>Coordinate scheduled deletion, rights requests, verification and eventual release with the responsible legal and records owners.</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Handoff field</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Populated fictional scope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Owner or unresolved question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Matter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MATTER-EX-30: invented dispute about delivery commitments.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Legal owner confirms the real issues and preservation duty.</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Custodians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Fictional support lead and operations lead roles.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Identify actual custodians and relevant accounts; do not include every employee by default.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Time range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1 June to 31 July 2026, invented scope.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Legal owner confirms and revisits the actual relevant period.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AI locations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Conversation TEST-CHAT-30 and uploaded file TEST-FILE-30.</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Workspace owner identifies actual preservation/export capabilities and limitations.</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Other copies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Draft copied to a shared document and local download.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Document/endpoint owners preserve the relevant copies and provenance as directed.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Deletion conflict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Routine expiry and proposed offboarding could remove relevant material.</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Resolve with legal and IT before the affected deletion; no live setting is changed here.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Verification and release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 preservation action or release has occurred in the exercise.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Record actual checks and later authorised release instructions.</w:t>
            </w:r>
          </w:p>
        </w:tc>
      </w:tr>
    </w:tbl>
    <w:p>
      <w:pPr>
        <w:spacing w:after="0" w:line="80" w:lineRule="exact"/>
      </w:pPr>
      <w:r>
        <w:rPr>
          <w:sz w:val="2"/>
        </w:rPr>
      </w:r>
    </w:p>
    <w:p>
      <w:pPr>
        <w:pStyle w:val="Heading1"/>
        <w:keepNext/>
      </w:pPr>
      <w:r>
        <w:t>One matter, several record locations</w:t>
      </w:r>
    </w:p>
    <w:p>
      <w:pPr>
        <w:pStyle w:val="ListBullet"/>
      </w:pPr>
      <w:r>
        <w:rPr>
          <w:b/>
        </w:rPr>
        <w:t xml:space="preserve">Legal scope: </w:t>
      </w:r>
      <w:r>
        <w:t>Matter, issues, custodians and period</w:t>
      </w:r>
    </w:p>
    <w:p>
      <w:pPr>
        <w:pStyle w:val="ListBullet"/>
      </w:pPr>
      <w:r>
        <w:rPr>
          <w:b/>
        </w:rPr>
        <w:t xml:space="preserve">AI records: </w:t>
      </w:r>
      <w:r>
        <w:t>Conversation and uploaded file</w:t>
      </w:r>
    </w:p>
    <w:p>
      <w:pPr>
        <w:pStyle w:val="ListBullet"/>
      </w:pPr>
      <w:r>
        <w:rPr>
          <w:b/>
        </w:rPr>
        <w:t xml:space="preserve">Other copies: </w:t>
      </w:r>
      <w:r>
        <w:t>Shared draft, local file and relevant event evidence</w:t>
      </w:r>
    </w:p>
    <w:p>
      <w:pPr>
        <w:pStyle w:val="ListBullet"/>
      </w:pPr>
      <w:r>
        <w:rPr>
          <w:b/>
        </w:rPr>
        <w:t xml:space="preserve">Handoff: </w:t>
      </w:r>
      <w:r>
        <w:t>Actual preservation, verification and authorised release</w:t>
      </w:r>
    </w:p>
    <w:p>
      <w:pPr>
        <w:pStyle w:val="Heading3"/>
        <w:keepNext/>
      </w:pPr>
      <w:r>
        <w:t>Draft teaching handoff</w:t>
      </w:r>
    </w:p>
    <w:p>
      <w:r>
        <w:rPr>
          <w:b w:val="0"/>
        </w:rPr>
        <w:t>Matter: MATTER-EX-30, entirely fictional.</w:t>
        <w:br/>
        <w:t>Issue: representations about delivery commitments in an invented contract dispute.</w:t>
        <w:br/>
        <w:t>Custodians: support lead and operations lead roles.</w:t>
        <w:br/>
        <w:t>Period: 1 June to 31 July 2026, invented.</w:t>
        <w:br/>
        <w:t>Relevant locations: TEST-CHAT-30, TEST-FILE-30, shared draft TEST-DOC-30 and a local exported copy.</w:t>
        <w:br/>
        <w:t>Conflict: routine expiry/offboarding may affect these hypothetical records.</w:t>
        <w:br/>
        <w:t>Action requested in a real case: obtain authorised legal direction, identify available preservation methods, document completed actions and verify their scope.</w:t>
        <w:br/>
        <w:t>Actions actually performed here: none.</w:t>
        <w:br/>
        <w:t>Release: only after the responsible legal owner’s actual instruction.</w:t>
      </w:r>
    </w:p>
    <w:p>
      <w:r>
        <w:rPr>
          <w:b w:val="0"/>
        </w:rPr>
        <w:t>This specimen is not a legal hold notice and does not change any user account or retention setting.</w:t>
      </w:r>
    </w:p>
    <w:p>
      <w:pPr>
        <w:pStyle w:val="Heading1"/>
        <w:keepNext/>
      </w:pPr>
      <w:r>
        <w:t>Synthetic AI preservation locations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1979"/>
        <w:gridCol w:w="1979"/>
        <w:gridCol w:w="1979"/>
        <w:gridCol w:w="1979"/>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Record ref</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Location</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Custodian role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Conflict</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Status</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TEST-CHAT-30</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AI workspace conversation</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support lead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routine expiry</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fictional; not preserved</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TEST-FILE-30</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AI uploaded file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support lead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separate file lifecycle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fictional; not preserved</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TEST-DOC-30</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shared document</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operations lead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offboarding</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fictional; not preserved</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TEST-EXPORT-30</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local download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operations lead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device cleanup</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fictional; not preserved</w:t>
            </w:r>
          </w:p>
        </w:tc>
      </w:tr>
    </w:tbl>
    <w:p>
      <w:pPr>
        <w:spacing w:after="0" w:line="80" w:lineRule="exact"/>
      </w:pPr>
      <w:r>
        <w:rPr>
          <w:sz w:val="2"/>
        </w:rP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Aona is not represented as a litigation-hold, e-discovery or compliant records-archive system and does not decide preservation duties.</w:t>
      </w:r>
    </w:p>
    <w:p>
      <w:pPr>
        <w:pStyle w:val="SourceNote"/>
        <w:keepNext/>
      </w:pPr>
      <w:hyperlink r:id="rId12">
        <w:r>
          <w:rPr>
            <w:color w:val="6412A6"/>
            <w:u w:val="single"/>
          </w:rPr>
          <w:t>Federal Rule of Civil Procedure 37</w:t>
        </w:r>
      </w:hyperlink>
      <w:r>
        <w:t>. Current Rule 37(e) and 2015 committee note on lost ESI, reasonable preservation steps, restoration/replacement, prejudice and intent findings; not a new universal retention duty.</w:t>
      </w:r>
    </w:p>
    <w:p>
      <w:pPr>
        <w:pStyle w:val="SourceNote"/>
        <w:keepNext w:val="0"/>
      </w:pPr>
      <w:hyperlink r:id="rId13">
        <w:r>
          <w:rPr>
            <w:color w:val="6412A6"/>
            <w:u w:val="single"/>
          </w:rPr>
          <w:t>EU GDPR: Regulation (EU) 2016/679</w:t>
        </w:r>
      </w:hyperlink>
      <w:r>
        <w:t>. Articles 5, 6, 9, 12, 17, 19, 28, 32, 35 and 36 establish the relevant processing, rights, processor and risk-assessment requirements.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employee-ai-chats-legal-hold/" TargetMode="External"/><Relationship Id="rId11" Type="http://schemas.openxmlformats.org/officeDocument/2006/relationships/footer" Target="footer1.xml"/><Relationship Id="rId12" Type="http://schemas.openxmlformats.org/officeDocument/2006/relationships/hyperlink" Target="https://www.law.cornell.edu/rules/frcp/rule_37" TargetMode="External"/><Relationship Id="rId13" Type="http://schemas.openxmlformats.org/officeDocument/2006/relationships/hyperlink" Target="https://eur-lex.europa.eu/eli/reg/2016/679/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AI preservation handoff</dc:title>
  <dc:subject>Employee AI chats under US legal hold</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