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Permitted-snippet decision pack</w:t>
      </w:r>
    </w:p>
    <w:p>
      <w:r>
        <w:rPr>
          <w:b w:val="0"/>
        </w:rPr>
        <w:t>Engineering security and tech leads</w:t>
      </w:r>
    </w:p>
    <w:p>
      <w:pPr>
        <w:spacing w:after="280"/>
      </w:pPr>
      <w:hyperlink r:id="rId10">
        <w:r>
          <w:rPr>
            <w:color w:val="6412A6"/>
            <w:u w:val="single"/>
          </w:rPr>
          <w:t>Read the complete guide on aona.ai</w:t>
        </w:r>
      </w:hyperlink>
    </w:p>
    <w:p>
      <w:r>
        <w:rPr>
          <w:b w:val="0"/>
        </w:rPr>
        <w:t>Developers should share employer-owned code only when the organisation permits that disclosure to the selected AI service and account. Start with the smallest example that still explains the problem. Remove unnecessary business logic, identifiers and configuration, and check what the client adds automatically. A provider’s no-training policy does not replace the employer’s permission.</w:t>
      </w:r>
    </w:p>
    <w:p>
      <w:r>
        <w:rPr>
          <w:b w:val="0"/>
        </w:rPr>
        <w:t>Compare three synthetic code classes and capture an employer-owned disclosure decision.</w:t>
      </w:r>
    </w:p>
    <w:p>
      <w:r>
        <w:rPr>
          <w:b w:val="0"/>
        </w:rPr>
        <w:t>Fictional code and illustrative classifications. No real employer approval or protection test is implied.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owner"/>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Record the employer’s decision</w:t>
      </w:r>
    </w:p>
    <w:p>
      <w:r>
        <w:rPr>
          <w:b w:val="0"/>
        </w:rPr>
        <w:t>Name the code owner, permitted purpose, service and account.</w:t>
      </w:r>
    </w:p>
    <w:p>
      <w:pPr>
        <w:keepNext/>
        <w:spacing w:before="200" w:after="60"/>
      </w:pPr>
      <w:sdt>
        <w:sdtPr>
          <w:tag w:val="aona-check:minimum"/>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Check that the smaller example still works</w:t>
      </w:r>
    </w:p>
    <w:p>
      <w:r>
        <w:rPr>
          <w:b w:val="0"/>
        </w:rPr>
        <w:t>Preserve the relevant error or behaviour without unrelated business context.</w:t>
      </w:r>
    </w:p>
    <w:p>
      <w:pPr>
        <w:keepNext/>
        <w:spacing w:before="200" w:after="60"/>
      </w:pPr>
      <w:sdt>
        <w:sdtPr>
          <w:tag w:val="aona-check:contex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automatically added material</w:t>
      </w:r>
    </w:p>
    <w:p>
      <w:r>
        <w:rPr>
          <w:b w:val="0"/>
        </w:rPr>
        <w:t>Confirm selected files, repository context and tool results for the exact client action.</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Code class</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Needed for the question?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Next step</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Public-style utility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Small relevant function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Use an approved service/account</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Internal business rule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Possibly reducible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Ask the code owner</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Restricted-labelled marker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Only for an access test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Keep it synthetic and isolated</w:t>
            </w:r>
          </w:p>
        </w:tc>
      </w:tr>
    </w:tbl>
    <w:p>
      <w:pPr>
        <w:spacing w:after="0" w:line="80" w:lineRule="exact"/>
      </w:pPr>
      <w:r>
        <w:rPr>
          <w:sz w:val="2"/>
        </w:rPr>
      </w:r>
    </w:p>
    <w:p>
      <w:pPr>
        <w:pStyle w:val="Heading1"/>
        <w:keepNext/>
      </w:pPr>
      <w:r>
        <w:t>Permitted-snippet training pack</w:t>
      </w:r>
    </w:p>
    <w:p>
      <w:r>
        <w:rPr>
          <w:b w:val="0"/>
        </w:rPr>
        <w:t>Every example is fictional. The labels do not grant permission to share real employer or client code. No file contacts an API or reads your environment.</w:t>
      </w:r>
    </w:p>
    <w:p>
      <w:r>
        <w:rPr>
          <w:b w:val="0"/>
        </w:rPr>
        <w:t>Compare the examples, then complete the “Employer-owned snippet decision” section. Do not replace the examples with restricted code. To discuss a real problem, first obtain the owner decision and prepare a minimal reproduction separately.</w:t>
      </w:r>
    </w:p>
    <w:p>
      <w:pPr>
        <w:pStyle w:val="Heading1"/>
        <w:keepNext/>
      </w:pPr>
      <w:r>
        <w:t>Employer-owned snippet decision</w:t>
      </w:r>
    </w:p>
    <w:p>
      <w:r>
        <w:rPr>
          <w:b w:val="0"/>
        </w:rPr>
        <w:t>Programming question: ____________________</w:t>
        <w:br/>
        <w:t>Code owner and permitted disclosure authority: ____________________</w:t>
        <w:br/>
        <w:t>Service, account and action: ____________________</w:t>
        <w:br/>
        <w:t>Minimum example needed: ____________________</w:t>
        <w:br/>
        <w:t>Unnecessary business context removed: ____________________</w:t>
        <w:br/>
        <w:t>Automatic context still to review: ____________________</w:t>
        <w:br/>
        <w:t>Decision: NOT YET REVIEWED</w:t>
        <w:br/>
        <w:t>Reviewer/date: ____________________</w:t>
      </w:r>
    </w:p>
    <w:p>
      <w:r>
        <w:rPr>
          <w:b w:val="0"/>
        </w:rPr>
        <w:t>Illustrative example: an empty-list sum question can use public-style-example.py. The fictional contract-tier rule is not required to explain sum([]), so leave it out. This is an example of minimisation, not an employer approval.</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Public style example (public-style-example.py)</w:t>
        </w:r>
      </w:hyperlink>
    </w:p>
    <w:p>
      <w:pPr>
        <w:pStyle w:val="ListBullet"/>
      </w:pPr>
      <w:hyperlink r:id="rId13">
        <w:r>
          <w:rPr>
            <w:color w:val="6412A6"/>
            <w:u w:val="single"/>
          </w:rPr>
          <w:t>Fictional internal example (fictional-internal-example.py)</w:t>
        </w:r>
      </w:hyperlink>
    </w:p>
    <w:p>
      <w:pPr>
        <w:pStyle w:val="ListBullet"/>
      </w:pPr>
      <w:hyperlink r:id="rId14">
        <w:r>
          <w:rPr>
            <w:color w:val="6412A6"/>
            <w:u w:val="single"/>
          </w:rPr>
          <w:t>Restricted marker (restricted-marker.txt)</w:t>
        </w:r>
      </w:hyperlink>
    </w:p>
    <w:p>
      <w:r>
        <w:rPr>
          <w:b w:val="0"/>
        </w:rPr>
        <w:t>SYNTHETIC_D02_RESTRICTED_CODE_MARKER</w:t>
        <w:br/>
        <w:t>No actual proprietary algorithm or credential is present.</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Aona does not decide intellectual-property ownership or authorize disclosure, and no universal repository or coding-client coverage is implied.</w:t>
      </w:r>
    </w:p>
    <w:p>
      <w:pPr>
        <w:pStyle w:val="SourceNote"/>
        <w:keepNext/>
      </w:pPr>
      <w:hyperlink r:id="rId15">
        <w:r>
          <w:rPr>
            <w:color w:val="6412A6"/>
            <w:u w:val="single"/>
          </w:rPr>
          <w:t>Cursor: Privacy and Data Governance</w:t>
        </w:r>
      </w:hyperlink>
      <w:r>
        <w:t>. Explains transfer of prompts and code context to model providers.</w:t>
      </w:r>
    </w:p>
    <w:p>
      <w:pPr>
        <w:pStyle w:val="SourceNote"/>
        <w:keepNext w:val="0"/>
      </w:pPr>
      <w:hyperlink r:id="rId16">
        <w:r>
          <w:rPr>
            <w:color w:val="6412A6"/>
            <w:u w:val="single"/>
          </w:rPr>
          <w:t>GitHub: Content exclusion for Copilot</w:t>
        </w:r>
      </w:hyperlink>
      <w:r>
        <w:t>. Documents indirect semantic context and exclusion limitations.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proprietary-source-code-ai-prompts/" TargetMode="External"/><Relationship Id="rId11" Type="http://schemas.openxmlformats.org/officeDocument/2006/relationships/footer" Target="footer1.xml"/><Relationship Id="rId12" Type="http://schemas.openxmlformats.org/officeDocument/2006/relationships/hyperlink" Target="https://aona.ai/resources/decision-assets/d02/public-style-example.py" TargetMode="External"/><Relationship Id="rId13" Type="http://schemas.openxmlformats.org/officeDocument/2006/relationships/hyperlink" Target="https://aona.ai/resources/decision-assets/d02/fictional-internal-example.py" TargetMode="External"/><Relationship Id="rId14" Type="http://schemas.openxmlformats.org/officeDocument/2006/relationships/hyperlink" Target="https://aona.ai/resources/decision-assets/d02/restricted-marker.txt" TargetMode="External"/><Relationship Id="rId15" Type="http://schemas.openxmlformats.org/officeDocument/2006/relationships/hyperlink" Target="https://cursor.com/docs/enterprise/privacy-and-data-governance" TargetMode="External"/><Relationship Id="rId16" Type="http://schemas.openxmlformats.org/officeDocument/2006/relationships/hyperlink" Target="https://docs.github.com/en/copilot/concepts/context/content-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Permitted-snippet decision pack</dc:title>
  <dc:subject>Choose the code you share with AI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