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Local and cloud repository-access worksheet</w:t>
      </w:r>
    </w:p>
    <w:p>
      <w:r>
        <w:rPr>
          <w:b w:val="0"/>
        </w:rPr>
        <w:t>Enterprise AI and engineering-platform administrators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Separate local filesystem access from hosted repository access. Local Codex clients operate within the device’s effective permissions and configuration; Codex cloud uses a connected source system and a hosted checkout. Workspace access, repository grants and data handling are distinct decisions. Record the identities, repositories and execution locations actually approved.</w:t>
      </w:r>
    </w:p>
    <w:p>
      <w:r>
        <w:rPr>
          <w:b w:val="0"/>
        </w:rPr>
        <w:t>Record where code comes from, which identity authorises access and who owns the resulting records.</w:t>
      </w:r>
    </w:p>
    <w:p>
      <w:r>
        <w:rPr>
          <w:b w:val="0"/>
        </w:rPr>
        <w:t>Illustrative access paths and blank observations. No repository grant or product test is performed.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identity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Identify both access identities</w:t>
      </w:r>
    </w:p>
    <w:p>
      <w:r>
        <w:rPr>
          <w:b w:val="0"/>
        </w:rPr>
        <w:t>Distinguish local device permissions from the connected source-system account and repository grant.</w:t>
      </w:r>
    </w:p>
    <w:p>
      <w:pPr>
        <w:keepNext/>
        <w:spacing w:before="200" w:after="60"/>
      </w:pPr>
      <w:sdt>
        <w:sdtPr>
          <w:tag w:val="aona-check:scope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Record the permitted repository audience</w:t>
      </w:r>
    </w:p>
    <w:p>
      <w:r>
        <w:rPr>
          <w:b w:val="0"/>
        </w:rPr>
        <w:t>Use least-necessary scope and a representative authorised reviewer.</w:t>
      </w:r>
    </w:p>
    <w:p>
      <w:pPr>
        <w:keepNext/>
        <w:spacing w:before="200" w:after="60"/>
      </w:pPr>
      <w:sdt>
        <w:sdtPr>
          <w:tag w:val="aona-check:copies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Review retained records separately</w:t>
      </w:r>
    </w:p>
    <w:p>
      <w:r>
        <w:rPr>
          <w:b w:val="0"/>
        </w:rPr>
        <w:t>Access revocation, source-system records and task data are different questions.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Path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Authorisation to verify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Observation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Local workspace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Device identity and effective roots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Untested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Hosted checkout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Source-system grant and selected repository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Untested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Task records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Applicable workspace/provider handling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External source system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Its own access and retained records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Two repository access paths</w:t>
      </w:r>
    </w:p>
    <w:p>
      <w:pPr>
        <w:pStyle w:val="ListBullet"/>
      </w:pPr>
      <w:r>
        <w:rPr>
          <w:b/>
        </w:rPr>
        <w:t xml:space="preserve">Local path: </w:t>
      </w:r>
      <w:r>
        <w:t>Device identity → accessible workspace → local client</w:t>
      </w:r>
    </w:p>
    <w:p>
      <w:r>
        <w:rPr>
          <w:b w:val="0"/>
        </w:rPr>
        <w:t>Review roots and permissions</w:t>
      </w:r>
    </w:p>
    <w:p>
      <w:pPr>
        <w:pStyle w:val="ListBullet"/>
      </w:pPr>
      <w:r>
        <w:rPr>
          <w:b/>
        </w:rPr>
        <w:t xml:space="preserve">Hosted path: </w:t>
      </w:r>
      <w:r>
        <w:t>Source-system grant → selected checkout → cloud environment</w:t>
      </w:r>
    </w:p>
    <w:p>
      <w:r>
        <w:rPr>
          <w:b w:val="0"/>
        </w:rPr>
        <w:t>Review repository and audience</w:t>
      </w:r>
    </w:p>
    <w:p>
      <w:pPr>
        <w:pStyle w:val="ListBullet"/>
      </w:pPr>
      <w:r>
        <w:rPr>
          <w:b/>
        </w:rPr>
        <w:t xml:space="preserve">Shared review: </w:t>
      </w:r>
      <w:r>
        <w:t>Code context → model handling and task records</w:t>
      </w:r>
    </w:p>
    <w:p>
      <w:r>
        <w:rPr>
          <w:b w:val="0"/>
        </w:rPr>
        <w:t>Confirm the applicable terms</w:t>
      </w:r>
    </w:p>
    <w:p>
      <w:pPr>
        <w:pStyle w:val="Heading1"/>
        <w:keepNext/>
      </w:pPr>
      <w:r>
        <w:t>Codex repository-access review</w:t>
      </w:r>
    </w:p>
    <w:p>
      <w:r>
        <w:rPr>
          <w:b w:val="0"/>
        </w:rPr>
        <w:t>This pack creates no repository, grant, cloud environment or network call. Use synthetic repository labels until the responsible administrator records approved non-secret details.</w:t>
      </w:r>
    </w:p>
    <w:p>
      <w:r>
        <w:rPr>
          <w:b w:val="0"/>
        </w:rPr>
        <w:t>Complete local-cloud-access.csv and the “Repository access decision” section. Use a representative authorised user to verify any actual grant through the organisation’s normal process. Do not paste tokens or broaden repository access to fill a worksheet row. Setup/agent-phase secrets are reviewed separately in D16.</w:t>
      </w:r>
    </w:p>
    <w:p>
      <w:pPr>
        <w:pStyle w:val="Heading1"/>
        <w:keepNext/>
      </w:pPr>
      <w:r>
        <w:t>Local cloud access</w:t>
      </w:r>
    </w:p>
    <w:p>
      <w:r>
        <w:rPr>
          <w:b w:val="0"/>
        </w:rPr>
        <w:t>These records are arranged vertically for reading and printing. The Excel workbook retains the full column layout.</w:t>
      </w:r>
    </w:p>
    <w:p>
      <w:pPr>
        <w:pStyle w:val="Heading3"/>
        <w:keepNext/>
      </w:pPr>
      <w:r>
        <w:t>Record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Boundary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Identity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Local path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DEVICE ACCOUNT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Cloud path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SOURCE-SYSTEM IDENTITY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Owner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Status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UNVERIFIED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Boundary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Repository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Local path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WORKSPACE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Cloud path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SELECTED REPOSITORY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Owner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Status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UNVERIFIED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Boundary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Audience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Local path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LOCAL ACCESS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Cloud path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GRANTED USERS OR GROUPS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Owner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Status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UNVERIFIED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Boundary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Authorisation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Local path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EFFECTIVE ROOTS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Cloud path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INTEGRATION AND GRANT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Owner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Status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UNVERIFIED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Boundary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Execution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Local path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DEVICE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Cloud path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HOSTED ENVIRONMENT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Owner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Status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UNVERIFIED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Boundary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Task records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Local path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HANDLING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Cloud path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HANDLING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Owner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Status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7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Boundary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External records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Local path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IF APPLICABLE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Cloud path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SOURCE-SYSTEM HANDLING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Owner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Status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Repository access decision</w:t>
      </w:r>
    </w:p>
    <w:p>
      <w:r>
        <w:rPr>
          <w:b w:val="0"/>
        </w:rPr>
        <w:t>Illustrative repository: SYNTHETIC_REPO_ONLY</w:t>
        <w:br/>
        <w:t>Approved audience: ____________________</w:t>
        <w:br/>
        <w:t>Local or hosted execution: ____________________</w:t>
        <w:br/>
        <w:t>Repository/workspace scope: ____________________</w:t>
        <w:br/>
        <w:t>Identity and grant evidence: ____________________</w:t>
        <w:br/>
        <w:t>Representative access check: UNTESTED</w:t>
        <w:br/>
        <w:t>Data-handling owner: ____________________</w:t>
        <w:br/>
        <w:t>Unresolved questions: ____________________</w:t>
        <w:br/>
        <w:t>Decision: NOT YET REVIEWED</w:t>
        <w:br/>
        <w:t>Recheck after integration, group, repository or environment changes.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 An installed laptop endpoint does not establish protection of a vendor-hosted checkout. No agentless cloud enforcement is implied.</w:t>
      </w:r>
    </w:p>
    <w:p>
      <w:pPr>
        <w:pStyle w:val="SourceNote"/>
        <w:keepNext/>
      </w:pPr>
      <w:hyperlink r:id="rId12">
        <w:r>
          <w:rPr>
            <w:color w:val="6412A6"/>
            <w:u w:val="single"/>
          </w:rPr>
          <w:t>OpenAI: Agent approvals and security</w:t>
        </w:r>
      </w:hyperlink>
      <w:r>
        <w:t>. Explains local sandbox and approval boundaries.</w:t>
      </w:r>
    </w:p>
    <w:p>
      <w:pPr>
        <w:pStyle w:val="SourceNote"/>
        <w:keepNext/>
      </w:pPr>
      <w:hyperlink r:id="rId13">
        <w:r>
          <w:rPr>
            <w:color w:val="6412A6"/>
            <w:u w:val="single"/>
          </w:rPr>
          <w:t>OpenAI: Enterprise admin setup</w:t>
        </w:r>
      </w:hyperlink>
      <w:r>
        <w:t>. Separates workspace, source-system grant, repository permission and environment administration.</w:t>
      </w:r>
    </w:p>
    <w:p>
      <w:pPr>
        <w:pStyle w:val="SourceNote"/>
        <w:keepNext/>
      </w:pPr>
      <w:hyperlink r:id="rId14">
        <w:r>
          <w:rPr>
            <w:color w:val="6412A6"/>
            <w:u w:val="single"/>
          </w:rPr>
          <w:t>OpenAI: Cloud environments</w:t>
        </w:r>
      </w:hyperlink>
      <w:r>
        <w:t>. Describes hosted repository checkout and task execution.</w:t>
      </w:r>
    </w:p>
    <w:p>
      <w:pPr>
        <w:pStyle w:val="SourceNote"/>
        <w:keepNext w:val="0"/>
      </w:pPr>
      <w:hyperlink r:id="rId15">
        <w:r>
          <w:rPr>
            <w:color w:val="6412A6"/>
            <w:u w:val="single"/>
          </w:rPr>
          <w:t>OpenAI: Enterprise Work admin FAQ</w:t>
        </w:r>
      </w:hyperlink>
      <w:r>
        <w:t>. Explains workspace and connected-service access/data-handling distinctions.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codex-local-cloud-repository-access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learn.chatgpt.com/docs/agent-approvals-security" TargetMode="External"/><Relationship Id="rId13" Type="http://schemas.openxmlformats.org/officeDocument/2006/relationships/hyperlink" Target="https://learn.chatgpt.com/docs/enterprise/admin-setup" TargetMode="External"/><Relationship Id="rId14" Type="http://schemas.openxmlformats.org/officeDocument/2006/relationships/hyperlink" Target="https://learn.chatgpt.com/docs/environments/cloud-environment" TargetMode="External"/><Relationship Id="rId15" Type="http://schemas.openxmlformats.org/officeDocument/2006/relationships/hyperlink" Target="https://learn.chatgpt.com/docs/enterprise/work-admin-fa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and cloud repository-access worksheet</dc:title>
  <dc:subject>Review Codex repository access by location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