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80"/>
      </w:pPr>
      <w:r>
        <w:drawing>
          <wp:inline xmlns:a="http://schemas.openxmlformats.org/drawingml/2006/main" xmlns:pic="http://schemas.openxmlformats.org/drawingml/2006/picture">
            <wp:extent cx="987552" cy="289924"/>
            <wp:docPr id="1" name="Picture 1"/>
            <wp:cNvGraphicFramePr>
              <a:graphicFrameLocks noChangeAspect="1"/>
            </wp:cNvGraphicFramePr>
            <a:graphic>
              <a:graphicData uri="http://schemas.openxmlformats.org/drawingml/2006/picture">
                <pic:pic>
                  <pic:nvPicPr>
                    <pic:cNvPr id="0" name="aona-logo-light.png"/>
                    <pic:cNvPicPr/>
                  </pic:nvPicPr>
                  <pic:blipFill>
                    <a:blip r:embed="rId9"/>
                    <a:stretch>
                      <a:fillRect/>
                    </a:stretch>
                  </pic:blipFill>
                  <pic:spPr>
                    <a:xfrm>
                      <a:off x="0" y="0"/>
                      <a:ext cx="987552" cy="289924"/>
                    </a:xfrm>
                    <a:prstGeom prst="rect"/>
                  </pic:spPr>
                </pic:pic>
              </a:graphicData>
            </a:graphic>
          </wp:inline>
        </w:drawing>
      </w:r>
    </w:p>
    <w:p>
      <w:pPr>
        <w:pStyle w:val="Title"/>
      </w:pPr>
      <w:r>
        <w:rPr>
          <w:b w:val="0"/>
        </w:rPr>
        <w:t>BYOK recipient and credential map</w:t>
      </w:r>
    </w:p>
    <w:p>
      <w:r>
        <w:rPr>
          <w:b w:val="0"/>
        </w:rPr>
        <w:t>Security architect and engineering procurement</w:t>
      </w:r>
    </w:p>
    <w:p>
      <w:pPr>
        <w:spacing w:after="280"/>
      </w:pPr>
      <w:hyperlink r:id="rId10">
        <w:r>
          <w:rPr>
            <w:color w:val="6412A6"/>
            <w:u w:val="single"/>
          </w:rPr>
          <w:t>Read the complete guide on aona.ai</w:t>
        </w:r>
      </w:hyperlink>
    </w:p>
    <w:p>
      <w:r>
        <w:rPr>
          <w:b w:val="0"/>
        </w:rPr>
        <w:t>Bringing your own API key does not necessarily send code directly from the editor to only your chosen provider. Trace the editor backend, optional gateway, model service and connected tools for the feature being used. For example, Cursor documents routing BYOK requests through its backend for final prompt building and applying the chosen provider’s data-handling policy.</w:t>
      </w:r>
    </w:p>
    <w:p>
      <w:r>
        <w:rPr>
          <w:b w:val="0"/>
        </w:rPr>
        <w:t>Follow code and credentials through the selected editor, gateway and provider arrangement.</w:t>
      </w:r>
    </w:p>
    <w:p>
      <w:r>
        <w:rPr>
          <w:b w:val="0"/>
        </w:rPr>
        <w:t>Synthetic route illustration with an optional gateway branch. No network requests or configuration changes are performed.</w:t>
      </w:r>
    </w:p>
    <w:p>
      <w:pPr>
        <w:pStyle w:val="Heading1"/>
        <w:keepNext/>
      </w:pPr>
      <w:r>
        <w:t>Your review</w:t>
      </w:r>
    </w:p>
    <w:p>
      <w:r>
        <w:rPr>
          <w:b w:val="0"/>
        </w:rPr>
        <w:t>Reviewer: ____________________    Date: ____________________</w:t>
      </w:r>
    </w:p>
    <w:p>
      <w:r>
        <w:rPr>
          <w:b w:val="0"/>
        </w:rPr>
        <w:t>Organisation or team: _____________________________________</w:t>
      </w:r>
    </w:p>
    <w:p>
      <w:pPr>
        <w:keepNext/>
        <w:spacing w:before="200" w:after="60"/>
      </w:pPr>
      <w:sdt>
        <w:sdtPr>
          <w:tag w:val="aona-check:feature"/>
          <w:id w:val="100"/>
          <w14:checkbox>
            <w14:checked w14:val="0"/>
            <w14:checkedState w14:val="2612" w14:font="DejaVu Sans"/>
            <w14:uncheckedState w14:val="2610" w14:font="DejaVu Sans"/>
          </w14:checkbox>
        </w:sdtPr>
        <w:sdtContent>
          <w:r>
            <w:rPr>
              <w:rFonts w:ascii="DejaVu Sans" w:hAnsi="DejaVu Sans"/>
            </w:rPr>
            <w:t>☐</w:t>
          </w:r>
        </w:sdtContent>
      </w:sdt>
      <w:r>
        <w:rPr>
          <w:b/>
        </w:rPr>
        <w:t xml:space="preserve">  Name the exact feature using BYOK</w:t>
      </w:r>
    </w:p>
    <w:p>
      <w:r>
        <w:rPr>
          <w:b w:val="0"/>
        </w:rPr>
        <w:t>Do not assume every feature or model request follows the same path.</w:t>
      </w:r>
    </w:p>
    <w:p>
      <w:pPr>
        <w:keepNext/>
        <w:spacing w:before="200" w:after="60"/>
      </w:pPr>
      <w:sdt>
        <w:sdtPr>
          <w:tag w:val="aona-check:recipients"/>
          <w:id w:val="101"/>
          <w14:checkbox>
            <w14:checked w14:val="0"/>
            <w14:checkedState w14:val="2612" w14:font="DejaVu Sans"/>
            <w14:uncheckedState w14:val="2610" w14:font="DejaVu Sans"/>
          </w14:checkbox>
        </w:sdtPr>
        <w:sdtContent>
          <w:r>
            <w:rPr>
              <w:rFonts w:ascii="DejaVu Sans" w:hAnsi="DejaVu Sans"/>
            </w:rPr>
            <w:t>☐</w:t>
          </w:r>
        </w:sdtContent>
      </w:sdt>
      <w:r>
        <w:rPr>
          <w:b/>
        </w:rPr>
        <w:t xml:space="preserve">  Separate payload and credential recipients</w:t>
      </w:r>
    </w:p>
    <w:p>
      <w:r>
        <w:rPr>
          <w:b w:val="0"/>
        </w:rPr>
        <w:t>Record where each travels without collecting token values.</w:t>
      </w:r>
    </w:p>
    <w:p>
      <w:pPr>
        <w:keepNext/>
        <w:spacing w:before="200" w:after="60"/>
      </w:pPr>
      <w:sdt>
        <w:sdtPr>
          <w:tag w:val="aona-check:terms"/>
          <w:id w:val="102"/>
          <w14:checkbox>
            <w14:checked w14:val="0"/>
            <w14:checkedState w14:val="2612" w14:font="DejaVu Sans"/>
            <w14:uncheckedState w14:val="2610" w14:font="DejaVu Sans"/>
          </w14:checkbox>
        </w:sdtPr>
        <w:sdtContent>
          <w:r>
            <w:rPr>
              <w:rFonts w:ascii="DejaVu Sans" w:hAnsi="DejaVu Sans"/>
            </w:rPr>
            <w:t>☐</w:t>
          </w:r>
        </w:sdtContent>
      </w:sdt>
      <w:r>
        <w:rPr>
          <w:b/>
        </w:rPr>
        <w:t xml:space="preserve">  Attach the correct terms to each hop</w:t>
      </w:r>
    </w:p>
    <w:p>
      <w:r>
        <w:rPr>
          <w:b w:val="0"/>
        </w:rPr>
        <w:t>Review the selected provider account, gateway logging and connected-service scope.</w:t>
      </w:r>
    </w:p>
    <w:p>
      <w:r>
        <w:rPr>
          <w:b w:val="0"/>
        </w:rPr>
        <w:t>Checked items record your review, not a compliance approval or an installed-product test result.</w:t>
      </w:r>
    </w:p>
    <w:p>
      <w:pPr>
        <w:pStyle w:val="Heading2"/>
        <w:keepNext/>
      </w:pPr>
      <w:r>
        <w:t>Notes and next actions</w:t>
      </w:r>
    </w:p>
    <w:p>
      <w:pPr>
        <w:spacing w:after="200"/>
      </w:pPr>
      <w:r>
        <w:rPr>
          <w:b/>
        </w:rPr>
        <w:t xml:space="preserve">Decision and scope: </w:t>
      </w:r>
      <w:r>
        <w:t>_____________________________________________</w:t>
      </w:r>
    </w:p>
    <w:p>
      <w:pPr>
        <w:spacing w:after="200"/>
      </w:pPr>
      <w:r>
        <w:rPr>
          <w:b/>
        </w:rPr>
        <w:t xml:space="preserve">Evidence to collect: </w:t>
      </w:r>
      <w:r>
        <w:t>_____________________________________________</w:t>
      </w:r>
    </w:p>
    <w:p>
      <w:pPr>
        <w:spacing w:after="200"/>
      </w:pPr>
      <w:r>
        <w:rPr>
          <w:b/>
        </w:rPr>
        <w:t xml:space="preserve">Owner and next review date: </w:t>
      </w:r>
      <w:r>
        <w:t>_____________________________________________</w:t>
      </w:r>
    </w:p>
    <w:p>
      <w:pPr>
        <w:pStyle w:val="Heading1"/>
        <w:keepNext/>
      </w:pPr>
      <w:r>
        <w:t>Review matrix</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73"/>
        <w:gridCol w:w="3710"/>
        <w:gridCol w:w="3710"/>
      </w:tblGrid>
      <w:tr>
        <w:trPr>
          <w:tblHeader/>
          <w:cantSplit/>
        </w:trPr>
        <w:tc>
          <w:tcPr>
            <w:tcW w:type="dxa" w:w="2473"/>
            <w:vAlign w:val="center"/>
            <w:tcMar>
              <w:top w:w="100" w:type="dxa"/>
              <w:bottom w:w="100" w:type="dxa"/>
              <w:left w:w="100" w:type="dxa"/>
              <w:right w:w="100" w:type="dxa"/>
            </w:tcMar>
            <w:shd w:fill="F2E8FA"/>
          </w:tcPr>
          <w:p>
            <w:pPr>
              <w:keepNext w:val="0"/>
              <w:spacing w:after="40" w:before="40" w:line="259" w:lineRule="auto"/>
            </w:pPr>
            <w:r>
              <w:rPr>
                <w:b/>
                <w:color w:val="30243A"/>
                <w:sz w:val="19"/>
              </w:rPr>
              <w:t>Hop</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Data to identify</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Evidence owner</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Client → editor backend</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Prompt/context and any credential forwarding</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Tool administrator</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Optional gateway</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Payload, logs and provider identity</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Gateway owner</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Model provider</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Input/output handling and key scope</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Provider-account owner</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Connected tools</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Separate data and grants</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Service owner</w:t>
            </w:r>
          </w:p>
        </w:tc>
      </w:tr>
    </w:tbl>
    <w:p>
      <w:pPr>
        <w:spacing w:after="0" w:line="80" w:lineRule="exact"/>
      </w:pPr>
      <w:r>
        <w:rPr>
          <w:sz w:val="2"/>
        </w:rPr>
      </w:r>
    </w:p>
    <w:p>
      <w:pPr>
        <w:pStyle w:val="Heading1"/>
        <w:keepNext/>
      </w:pPr>
      <w:r>
        <w:t>Two paths to review</w:t>
      </w:r>
    </w:p>
    <w:p>
      <w:pPr>
        <w:pStyle w:val="ListBullet"/>
      </w:pPr>
      <w:r>
        <w:rPr>
          <w:b/>
        </w:rPr>
        <w:t xml:space="preserve">Code context: </w:t>
      </w:r>
      <w:r>
        <w:t>Client → editor backend → selected model provider</w:t>
      </w:r>
    </w:p>
    <w:p>
      <w:r>
        <w:rPr>
          <w:b w:val="0"/>
        </w:rPr>
        <w:t>Documented Cursor BYOK example</w:t>
      </w:r>
    </w:p>
    <w:p>
      <w:pPr>
        <w:pStyle w:val="ListBullet"/>
      </w:pPr>
      <w:r>
        <w:rPr>
          <w:b/>
        </w:rPr>
        <w:t xml:space="preserve">Optional gateway: </w:t>
      </w:r>
      <w:r>
        <w:t>Insert only if your configuration actually uses one</w:t>
      </w:r>
    </w:p>
    <w:p>
      <w:r>
        <w:rPr>
          <w:b w:val="0"/>
        </w:rPr>
        <w:t>Verify payload and log handling</w:t>
      </w:r>
    </w:p>
    <w:p>
      <w:pPr>
        <w:pStyle w:val="ListBullet"/>
      </w:pPr>
      <w:r>
        <w:rPr>
          <w:b/>
        </w:rPr>
        <w:t xml:space="preserve">Credential: </w:t>
      </w:r>
      <w:r>
        <w:t>Record which system receives the key or upstream identity</w:t>
      </w:r>
    </w:p>
    <w:p>
      <w:r>
        <w:rPr>
          <w:b w:val="0"/>
        </w:rPr>
        <w:t>Never put the value in the map</w:t>
      </w:r>
    </w:p>
    <w:p>
      <w:pPr>
        <w:pStyle w:val="Heading1"/>
        <w:keepNext/>
      </w:pPr>
      <w:r>
        <w:t>BYOK recipient review</w:t>
      </w:r>
    </w:p>
    <w:p>
      <w:r>
        <w:rPr>
          <w:b w:val="0"/>
        </w:rPr>
        <w:t>Inert planning files only. No provider calls, credentials or active gateway configuration are included. Cursor is a documented example; other products need their own current sources.</w:t>
      </w:r>
    </w:p>
    <w:p>
      <w:r>
        <w:rPr>
          <w:b w:val="0"/>
        </w:rPr>
        <w:t>Use recipient-register.csv to record the actual feature and route. synthetic-route.json labels code and credential paths without values or working endpoints. An optional gateway is not assumed to exist. Review each recipient’s terms and owner before approving company code.</w:t>
      </w:r>
    </w:p>
    <w:p>
      <w:pPr>
        <w:pStyle w:val="Heading1"/>
        <w:keepNext/>
      </w:pPr>
      <w:r>
        <w:t>Recipient register</w:t>
      </w:r>
    </w:p>
    <w:p>
      <w:r>
        <w:rPr>
          <w:b w:val="0"/>
        </w:rPr>
        <w:t>These records are arranged vertically for reading and printing. The Excel workbook retains the full column layout.</w:t>
      </w:r>
    </w:p>
    <w:p>
      <w:pPr>
        <w:pStyle w:val="Heading3"/>
        <w:keepNext/>
      </w:pPr>
      <w:r>
        <w:t>Record 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Feature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Hop</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editor backend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Recipient</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Code or tool data received</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Credential received or referenced</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RECORD WITHOUT VALUE</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Logging and retention</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Source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Owner</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ASSIGN</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Status</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UNVERIFIED</w:t>
            </w:r>
          </w:p>
        </w:tc>
      </w:tr>
    </w:tbl>
    <w:p>
      <w:pPr>
        <w:spacing w:after="0" w:line="80" w:lineRule="exact"/>
      </w:pPr>
      <w:r>
        <w:rPr>
          <w:sz w:val="2"/>
        </w:rPr>
      </w:r>
    </w:p>
    <w:p>
      <w:pPr>
        <w:pStyle w:val="Heading3"/>
        <w:keepNext/>
      </w:pPr>
      <w:r>
        <w:t>Record 2</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Feature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Hop</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optional gateway</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Recipient</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RECORD OR NOT APPLICABLE</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Code or tool data received</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Credential received or referenced</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RECORD WITHOUT VALUE</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Logging and retention</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Source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Owner</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ASSIGN</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Status</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UNVERIFIED</w:t>
            </w:r>
          </w:p>
        </w:tc>
      </w:tr>
    </w:tbl>
    <w:p>
      <w:pPr>
        <w:spacing w:after="0" w:line="80" w:lineRule="exact"/>
      </w:pPr>
      <w:r>
        <w:rPr>
          <w:sz w:val="2"/>
        </w:rPr>
      </w:r>
    </w:p>
    <w:p>
      <w:pPr>
        <w:pStyle w:val="Heading3"/>
        <w:keepNext/>
      </w:pPr>
      <w:r>
        <w:t>Record 3</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Feature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Hop</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model provider</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Recipient</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Code or tool data received</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Credential received or referenced</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RECORD WITHOUT VALUE</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Logging and retention</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Source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Owner</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ASSIGN</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Status</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UNVERIFIED</w:t>
            </w:r>
          </w:p>
        </w:tc>
      </w:tr>
    </w:tbl>
    <w:p>
      <w:pPr>
        <w:spacing w:after="0" w:line="80" w:lineRule="exact"/>
      </w:pPr>
      <w:r>
        <w:rPr>
          <w:sz w:val="2"/>
        </w:rPr>
      </w:r>
    </w:p>
    <w:p>
      <w:pPr>
        <w:pStyle w:val="Heading3"/>
        <w:keepNext/>
      </w:pPr>
      <w:r>
        <w:t>Record 4</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Feature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Hop</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connected service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Recipient</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RECORD OR NOT APPLICABLE</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Code or tool data received</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Credential received or referenced</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RECORD WITHOUT VALUE</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Logging and retention</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Source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Owner</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ASSIGN</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Status</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UNVERIFIED</w:t>
            </w:r>
          </w:p>
        </w:tc>
      </w:tr>
    </w:tbl>
    <w:p>
      <w:pPr>
        <w:spacing w:after="0" w:line="80" w:lineRule="exact"/>
      </w:pPr>
      <w:r>
        <w:rPr>
          <w:sz w:val="2"/>
        </w:rPr>
      </w:r>
    </w:p>
    <w:p>
      <w:pPr>
        <w:pStyle w:val="Heading1"/>
        <w:keepNext/>
      </w:pPr>
      <w:r>
        <w:t>Synthetic route</w:t>
      </w:r>
    </w:p>
    <w:p>
      <w:r>
        <w:rPr>
          <w:b w:val="0"/>
        </w:rPr>
        <w:t>Notice: SYNTHETIC MAP ONLY; NOT AN IMPORTABLE CLIENT CONFIG</w:t>
      </w:r>
    </w:p>
    <w:p>
      <w:r>
        <w:rPr>
          <w:b w:val="0"/>
        </w:rPr>
        <w:t>Feature: TO_RECORD</w:t>
      </w:r>
    </w:p>
    <w:p>
      <w:r>
        <w:rPr>
          <w:b w:val="0"/>
        </w:rPr>
        <w:t>Payload label: SYNTHETIC_D13_CODE_CONTEXT</w:t>
      </w:r>
    </w:p>
    <w:p>
      <w:r>
        <w:rPr>
          <w:b w:val="0"/>
        </w:rPr>
        <w:t>Credential label: LABEL_ONLY_NOT_A_KEY</w:t>
      </w:r>
    </w:p>
    <w:p>
      <w:pPr>
        <w:pStyle w:val="Heading2"/>
        <w:keepNext/>
      </w:pPr>
      <w:r>
        <w:t>Hops</w:t>
      </w:r>
    </w:p>
    <w:p>
      <w:pPr>
        <w:pStyle w:val="Heading3"/>
        <w:keepNext/>
      </w:pPr>
      <w:r>
        <w:t>Record 1</w:t>
      </w:r>
    </w:p>
    <w:p>
      <w:r>
        <w:rPr>
          <w:b w:val="0"/>
        </w:rPr>
        <w:t>Name: editor backend</w:t>
      </w:r>
    </w:p>
    <w:p>
      <w:r>
        <w:rPr>
          <w:b w:val="0"/>
        </w:rPr>
        <w:t>Evidence: TO_RECORD</w:t>
      </w:r>
    </w:p>
    <w:p>
      <w:pPr>
        <w:pStyle w:val="Heading3"/>
        <w:keepNext/>
      </w:pPr>
      <w:r>
        <w:t>Record 2</w:t>
      </w:r>
    </w:p>
    <w:p>
      <w:r>
        <w:rPr>
          <w:b w:val="0"/>
        </w:rPr>
        <w:t>Name: gateway</w:t>
      </w:r>
    </w:p>
    <w:p>
      <w:r>
        <w:rPr>
          <w:b w:val="0"/>
        </w:rPr>
        <w:t>Present: TO_VERIFY_OR_NOT_APPLICABLE</w:t>
      </w:r>
    </w:p>
    <w:p>
      <w:pPr>
        <w:pStyle w:val="Heading3"/>
        <w:keepNext/>
      </w:pPr>
      <w:r>
        <w:t>Record 3</w:t>
      </w:r>
    </w:p>
    <w:p>
      <w:r>
        <w:rPr>
          <w:b w:val="0"/>
        </w:rPr>
        <w:t>Name: model provider</w:t>
      </w:r>
    </w:p>
    <w:p>
      <w:r>
        <w:rPr>
          <w:b w:val="0"/>
        </w:rPr>
        <w:t>Evidence: TO_RECORD</w:t>
      </w:r>
    </w:p>
    <w:p>
      <w:r>
        <w:rPr>
          <w:b w:val="0"/>
        </w:rPr>
        <w:t>Network requests performed: false</w:t>
      </w:r>
    </w:p>
    <w:p>
      <w:pPr>
        <w:pStyle w:val="Heading1"/>
        <w:keepNext/>
      </w:pPr>
      <w:r>
        <w:t>BYOK route decision</w:t>
      </w:r>
    </w:p>
    <w:p>
      <w:r>
        <w:rPr>
          <w:b w:val="0"/>
        </w:rPr>
        <w:t>Feature and client/version: ____________________</w:t>
        <w:br/>
        <w:t>Approved recipient chain: ____________________</w:t>
        <w:br/>
        <w:t>Provider-account/key owner (no key value): ____________________</w:t>
        <w:br/>
        <w:t>Gateway/configuration change owner: ____________________</w:t>
        <w:br/>
        <w:t>Permitted code and purpose: ____________________</w:t>
        <w:br/>
        <w:t>Logging and retention evidence: ____________________</w:t>
        <w:br/>
        <w:t>Connected-service review: ____________________</w:t>
        <w:br/>
        <w:t>Decision: NOT YET REVIEWED</w:t>
        <w:br/>
        <w:t>Recheck when provider, gateway, model, feature or connection changes.</w:t>
      </w:r>
    </w:p>
    <w:p>
      <w:pPr>
        <w:pStyle w:val="Heading1"/>
        <w:keepNext/>
      </w:pPr>
      <w:r>
        <w:t>Sources and scope</w:t>
      </w:r>
    </w:p>
    <w:p>
      <w:pPr>
        <w:pStyle w:val="SourceNote"/>
        <w:keepNext/>
      </w:pPr>
      <w:r>
        <w:rPr>
          <w:b w:val="0"/>
        </w:rPr>
        <w:t>Sources checked 2026-09-21. Review the current requirements and your actual agreement before using this workbook for a real decision.  Aona does not change a gateway or provider’s retention terms, and a laptop installation does not imply control over every server-side hop.</w:t>
      </w:r>
    </w:p>
    <w:p>
      <w:pPr>
        <w:pStyle w:val="SourceNote"/>
        <w:keepNext/>
      </w:pPr>
      <w:hyperlink r:id="rId12">
        <w:r>
          <w:rPr>
            <w:color w:val="6412A6"/>
            <w:u w:val="single"/>
          </w:rPr>
          <w:t>Cursor: Bring your own API key</w:t>
        </w:r>
      </w:hyperlink>
      <w:r>
        <w:t>. Documents backend routing, key handling, feature scope and BYOK retention-policy differences.</w:t>
      </w:r>
    </w:p>
    <w:p>
      <w:pPr>
        <w:pStyle w:val="SourceNote"/>
        <w:keepNext w:val="0"/>
      </w:pPr>
      <w:hyperlink r:id="rId13">
        <w:r>
          <w:rPr>
            <w:color w:val="6412A6"/>
            <w:u w:val="single"/>
          </w:rPr>
          <w:t>Cursor: Privacy and Data Governance</w:t>
        </w:r>
      </w:hyperlink>
      <w:r>
        <w:t>. Describes provider data flows and separate gateway/connected-service considerations.</w:t>
      </w:r>
    </w:p>
    <w:sectPr w:rsidR="00FC693F" w:rsidRPr="0006063C" w:rsidSect="00034616">
      <w:footerReference w:type="default" r:id="rId11"/>
      <w:pgSz w:w="11909" w:h="16834"/>
      <w:pgMar w:top="950" w:right="1008" w:bottom="922" w:left="1008"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77" w:val="right"/>
      </w:tabs>
      <w:jc w:val="left"/>
    </w:pPr>
    <w:r>
      <w:rPr>
        <w:color w:val="776381"/>
        <w:sz w:val="16"/>
      </w:rPr>
      <w:t>aona.ai</w:t>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76" w:lineRule="auto"/>
    </w:pPr>
    <w:rPr>
      <w:rFonts w:ascii="Arial" w:hAnsi="Arial"/>
      <w:color w:val="30243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60"/>
      <w:outlineLvl w:val="0"/>
    </w:pPr>
    <w:rPr>
      <w:rFonts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340" w:after="160"/>
      <w:outlineLvl w:val="1"/>
    </w:pPr>
    <w:rPr>
      <w:rFonts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340" w:after="160"/>
      <w:outlineLvl w:val="2"/>
    </w:pPr>
    <w:rPr>
      <w:rFonts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Arial" w:hAnsi="Arial"/>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basedOn w:val="Normal"/>
    <w:pPr>
      <w:spacing w:line="259" w:lineRule="auto" w:after="100"/>
    </w:pPr>
    <w:rPr>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aona.ai/resources/guides/ai-coding-byok-gateway-data-flow/" TargetMode="External"/><Relationship Id="rId11" Type="http://schemas.openxmlformats.org/officeDocument/2006/relationships/footer" Target="footer1.xml"/><Relationship Id="rId12" Type="http://schemas.openxmlformats.org/officeDocument/2006/relationships/hyperlink" Target="https://cursor.com/help/models-and-usage/api-keys" TargetMode="External"/><Relationship Id="rId13" Type="http://schemas.openxmlformats.org/officeDocument/2006/relationships/hyperlink" Target="https://cursor.com/docs/enterprise/privacy-and-data-govern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BYOK recipient and credential map</dc:title>
  <dc:subject>Follow the code beyond your API key</dc:subject>
  <dc:creator>Aona</dc:creator>
  <cp:keywords>AI security review workbook</cp:keywords>
  <dc:description>generated by python-docx</dc:description>
  <cp:lastModifiedBy/>
  <cp:revision>1</cp:revision>
  <dcterms:created xsi:type="dcterms:W3CDTF">2026-09-21T00:00:00Z</dcterms:created>
  <dcterms:modified xsi:type="dcterms:W3CDTF">2026-09-21T00:00:00Z</dcterms:modified>
  <cp:category/>
</cp:coreProperties>
</file>