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380"/>
      </w:pPr>
      <w:r>
        <w:drawing>
          <wp:inline xmlns:a="http://schemas.openxmlformats.org/drawingml/2006/main" xmlns:pic="http://schemas.openxmlformats.org/drawingml/2006/picture">
            <wp:extent cx="987552" cy="289924"/>
            <wp:docPr id="1" name="Picture 1"/>
            <wp:cNvGraphicFramePr>
              <a:graphicFrameLocks noChangeAspect="1"/>
            </wp:cNvGraphicFramePr>
            <a:graphic>
              <a:graphicData uri="http://schemas.openxmlformats.org/drawingml/2006/picture">
                <pic:pic>
                  <pic:nvPicPr>
                    <pic:cNvPr id="0" name="aona-logo-light.png"/>
                    <pic:cNvPicPr/>
                  </pic:nvPicPr>
                  <pic:blipFill>
                    <a:blip r:embed="rId9"/>
                    <a:stretch>
                      <a:fillRect/>
                    </a:stretch>
                  </pic:blipFill>
                  <pic:spPr>
                    <a:xfrm>
                      <a:off x="0" y="0"/>
                      <a:ext cx="987552" cy="289924"/>
                    </a:xfrm>
                    <a:prstGeom prst="rect"/>
                  </pic:spPr>
                </pic:pic>
              </a:graphicData>
            </a:graphic>
          </wp:inline>
        </w:drawing>
      </w:r>
    </w:p>
    <w:p>
      <w:pPr>
        <w:pStyle w:val="Title"/>
      </w:pPr>
      <w:r>
        <w:rPr>
          <w:b w:val="0"/>
        </w:rPr>
        <w:t>Repository index and context retirement record</w:t>
      </w:r>
    </w:p>
    <w:p>
      <w:r>
        <w:rPr>
          <w:b w:val="0"/>
        </w:rPr>
        <w:t>Engineering platform and privacy</w:t>
      </w:r>
    </w:p>
    <w:p>
      <w:pPr>
        <w:spacing w:after="280"/>
      </w:pPr>
      <w:hyperlink r:id="rId10">
        <w:r>
          <w:rPr>
            <w:color w:val="6412A6"/>
            <w:u w:val="single"/>
          </w:rPr>
          <w:t>Read the complete guide on aona.ai</w:t>
        </w:r>
      </w:hyperlink>
    </w:p>
    <w:p>
      <w:r>
        <w:rPr>
          <w:b w:val="0"/>
        </w:rPr>
        <w:t>First establish what repository-derived index or context the tool actually creates and where it lives. Disconnecting a repository, stopping new indexing and deleting existing data are different actions. Current Cursor Search documentation describes a local Instant Grep index and no stored codebase embeddings for search; opened matches can still enter model requests. Review each actual artifact separately.</w:t>
      </w:r>
    </w:p>
    <w:p>
      <w:r>
        <w:rPr>
          <w:b w:val="0"/>
        </w:rPr>
        <w:t>Track access removal, repository-derived artifacts, observations and unresolved retention without assuming a storage architecture.</w:t>
      </w:r>
    </w:p>
    <w:p>
      <w:r>
        <w:rPr>
          <w:b w:val="0"/>
        </w:rPr>
        <w:t>Synthetic marker and unexecuted retirement worksheet. No repository was disconnected or vendor data deleted.</w:t>
      </w:r>
    </w:p>
    <w:p>
      <w:pPr>
        <w:pStyle w:val="Heading1"/>
        <w:keepNext/>
      </w:pPr>
      <w:r>
        <w:t>Your review</w:t>
      </w:r>
    </w:p>
    <w:p>
      <w:r>
        <w:rPr>
          <w:b w:val="0"/>
        </w:rPr>
        <w:t>Reviewer: ____________________    Date: ____________________</w:t>
      </w:r>
    </w:p>
    <w:p>
      <w:r>
        <w:rPr>
          <w:b w:val="0"/>
        </w:rPr>
        <w:t>Organisation or team: _____________________________________</w:t>
      </w:r>
    </w:p>
    <w:p>
      <w:pPr>
        <w:keepNext/>
        <w:spacing w:before="200" w:after="60"/>
      </w:pPr>
      <w:sdt>
        <w:sdtPr>
          <w:tag w:val="aona-check:artifact"/>
          <w:id w:val="100"/>
          <w14:checkbox>
            <w14:checked w14:val="0"/>
            <w14:checkedState w14:val="2612" w14:font="DejaVu Sans"/>
            <w14:uncheckedState w14:val="2610" w14:font="DejaVu Sans"/>
          </w14:checkbox>
        </w:sdtPr>
        <w:sdtContent>
          <w:r>
            <w:rPr>
              <w:rFonts w:ascii="DejaVu Sans" w:hAnsi="DejaVu Sans"/>
            </w:rPr>
            <w:t>☐</w:t>
          </w:r>
        </w:sdtContent>
      </w:sdt>
      <w:r>
        <w:rPr>
          <w:b/>
        </w:rPr>
        <w:t xml:space="preserve">  Identify the current architecture</w:t>
      </w:r>
    </w:p>
    <w:p>
      <w:r>
        <w:rPr>
          <w:b w:val="0"/>
        </w:rPr>
        <w:t>Use feature documentation before assuming a local cache or remote embedding store exists.</w:t>
      </w:r>
    </w:p>
    <w:p>
      <w:pPr>
        <w:keepNext/>
        <w:spacing w:before="200" w:after="60"/>
      </w:pPr>
      <w:sdt>
        <w:sdtPr>
          <w:tag w:val="aona-check:evidence"/>
          <w:id w:val="101"/>
          <w14:checkbox>
            <w14:checked w14:val="0"/>
            <w14:checkedState w14:val="2612" w14:font="DejaVu Sans"/>
            <w14:uncheckedState w14:val="2610" w14:font="DejaVu Sans"/>
          </w14:checkbox>
        </w:sdtPr>
        <w:sdtContent>
          <w:r>
            <w:rPr>
              <w:rFonts w:ascii="DejaVu Sans" w:hAnsi="DejaVu Sans"/>
            </w:rPr>
            <w:t>☐</w:t>
          </w:r>
        </w:sdtContent>
      </w:sdt>
      <w:r>
        <w:rPr>
          <w:b/>
        </w:rPr>
        <w:t xml:space="preserve">  Label each piece of evidence</w:t>
      </w:r>
    </w:p>
    <w:p>
      <w:r>
        <w:rPr>
          <w:b w:val="0"/>
        </w:rPr>
        <w:t>Distinguish missing search results, completed actions and provider deletion commitments.</w:t>
      </w:r>
    </w:p>
    <w:p>
      <w:pPr>
        <w:keepNext/>
        <w:spacing w:before="200" w:after="60"/>
      </w:pPr>
      <w:sdt>
        <w:sdtPr>
          <w:tag w:val="aona-check:remaining"/>
          <w:id w:val="102"/>
          <w14:checkbox>
            <w14:checked w14:val="0"/>
            <w14:checkedState w14:val="2612" w14:font="DejaVu Sans"/>
            <w14:uncheckedState w14:val="2610" w14:font="DejaVu Sans"/>
          </w14:checkbox>
        </w:sdtPr>
        <w:sdtContent>
          <w:r>
            <w:rPr>
              <w:rFonts w:ascii="DejaVu Sans" w:hAnsi="DejaVu Sans"/>
            </w:rPr>
            <w:t>☐</w:t>
          </w:r>
        </w:sdtContent>
      </w:sdt>
      <w:r>
        <w:rPr>
          <w:b/>
        </w:rPr>
        <w:t xml:space="preserve">  Record unresolved retained context</w:t>
      </w:r>
    </w:p>
    <w:p>
      <w:r>
        <w:rPr>
          <w:b w:val="0"/>
        </w:rPr>
        <w:t>A disconnect or empty search result does not establish deletion of every earlier request.</w:t>
      </w:r>
    </w:p>
    <w:p>
      <w:r>
        <w:rPr>
          <w:b w:val="0"/>
        </w:rPr>
        <w:t>Checked items record your review, not a compliance approval or an installed-product test result.</w:t>
      </w:r>
    </w:p>
    <w:p>
      <w:pPr>
        <w:pStyle w:val="Heading2"/>
        <w:keepNext/>
      </w:pPr>
      <w:r>
        <w:t>Notes and next actions</w:t>
      </w:r>
    </w:p>
    <w:p>
      <w:pPr>
        <w:spacing w:after="200"/>
      </w:pPr>
      <w:r>
        <w:rPr>
          <w:b/>
        </w:rPr>
        <w:t xml:space="preserve">Decision and scope: </w:t>
      </w:r>
      <w:r>
        <w:t>_____________________________________________</w:t>
      </w:r>
    </w:p>
    <w:p>
      <w:pPr>
        <w:spacing w:after="200"/>
      </w:pPr>
      <w:r>
        <w:rPr>
          <w:b/>
        </w:rPr>
        <w:t xml:space="preserve">Evidence to collect: </w:t>
      </w:r>
      <w:r>
        <w:t>_____________________________________________</w:t>
      </w:r>
    </w:p>
    <w:p>
      <w:pPr>
        <w:spacing w:after="200"/>
      </w:pPr>
      <w:r>
        <w:rPr>
          <w:b/>
        </w:rPr>
        <w:t xml:space="preserve">Owner and next review date: </w:t>
      </w:r>
      <w:r>
        <w:t>_____________________________________________</w:t>
      </w:r>
    </w:p>
    <w:p>
      <w:pPr>
        <w:pStyle w:val="Heading1"/>
        <w:keepNext/>
      </w:pPr>
      <w:r>
        <w:t>Review matrix</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473"/>
        <w:gridCol w:w="3710"/>
        <w:gridCol w:w="3710"/>
      </w:tblGrid>
      <w:tr>
        <w:trPr>
          <w:tblHeader/>
          <w:cantSplit/>
        </w:trPr>
        <w:tc>
          <w:tcPr>
            <w:tcW w:type="dxa" w:w="2473"/>
            <w:vAlign w:val="center"/>
            <w:tcMar>
              <w:top w:w="100" w:type="dxa"/>
              <w:bottom w:w="100" w:type="dxa"/>
              <w:left w:w="100" w:type="dxa"/>
              <w:right w:w="100" w:type="dxa"/>
            </w:tcMar>
            <w:shd w:fill="F2E8FA"/>
          </w:tcPr>
          <w:p>
            <w:pPr>
              <w:keepNext w:val="0"/>
              <w:spacing w:after="40" w:before="40" w:line="259" w:lineRule="auto"/>
            </w:pPr>
            <w:r>
              <w:rPr>
                <w:b/>
                <w:color w:val="30243A"/>
                <w:sz w:val="19"/>
              </w:rPr>
              <w:t>Step</w:t>
            </w:r>
          </w:p>
        </w:tc>
        <w:tc>
          <w:tcPr>
            <w:tcW w:type="dxa" w:w="3710"/>
            <w:vAlign w:val="center"/>
            <w:tcMar>
              <w:top w:w="100" w:type="dxa"/>
              <w:bottom w:w="100" w:type="dxa"/>
              <w:left w:w="100" w:type="dxa"/>
              <w:right w:w="100" w:type="dxa"/>
            </w:tcMar>
            <w:shd w:fill="F2E8FA"/>
          </w:tcPr>
          <w:p>
            <w:pPr>
              <w:keepNext w:val="0"/>
              <w:spacing w:after="40" w:before="40" w:line="259" w:lineRule="auto"/>
            </w:pPr>
            <w:r>
              <w:rPr>
                <w:b/>
                <w:color w:val="30243A"/>
                <w:sz w:val="19"/>
              </w:rPr>
              <w:t>Evidence to record</w:t>
            </w:r>
          </w:p>
        </w:tc>
        <w:tc>
          <w:tcPr>
            <w:tcW w:type="dxa" w:w="3710"/>
            <w:vAlign w:val="center"/>
            <w:tcMar>
              <w:top w:w="100" w:type="dxa"/>
              <w:bottom w:w="100" w:type="dxa"/>
              <w:left w:w="100" w:type="dxa"/>
              <w:right w:w="100" w:type="dxa"/>
            </w:tcMar>
            <w:shd w:fill="F2E8FA"/>
          </w:tcPr>
          <w:p>
            <w:pPr>
              <w:keepNext w:val="0"/>
              <w:spacing w:after="40" w:before="40" w:line="259" w:lineRule="auto"/>
            </w:pPr>
            <w:r>
              <w:rPr>
                <w:b/>
                <w:color w:val="30243A"/>
                <w:sz w:val="19"/>
              </w:rPr>
              <w:t>State</w:t>
            </w:r>
          </w:p>
        </w:tc>
      </w:tr>
      <w:tr>
        <w:trPr>
          <w:cantSplit/>
        </w:trPr>
        <w:tc>
          <w:tcPr>
            <w:tcW w:type="dxa" w:w="2473"/>
            <w:vAlign w:val="center"/>
            <w:tcMar>
              <w:top w:w="100" w:type="dxa"/>
              <w:bottom w:w="100" w:type="dxa"/>
              <w:left w:w="100" w:type="dxa"/>
              <w:right w:w="100" w:type="dxa"/>
            </w:tcMar>
          </w:tcPr>
          <w:p>
            <w:pPr>
              <w:keepNext w:val="0"/>
              <w:spacing w:after="40" w:before="40" w:line="259" w:lineRule="auto"/>
            </w:pPr>
            <w:r>
              <w:rPr>
                <w:b w:val="0"/>
                <w:color w:val="30243A"/>
                <w:sz w:val="19"/>
              </w:rPr>
              <w:t>Identify artifact</w:t>
            </w:r>
          </w:p>
        </w:tc>
        <w:tc>
          <w:tcPr>
            <w:tcW w:type="dxa" w:w="3710"/>
            <w:vAlign w:val="center"/>
            <w:tcMar>
              <w:top w:w="100" w:type="dxa"/>
              <w:bottom w:w="100" w:type="dxa"/>
              <w:left w:w="100" w:type="dxa"/>
              <w:right w:w="100" w:type="dxa"/>
            </w:tcMar>
          </w:tcPr>
          <w:p>
            <w:pPr>
              <w:keepNext w:val="0"/>
              <w:spacing w:after="40" w:before="40" w:line="259" w:lineRule="auto"/>
            </w:pPr>
            <w:r>
              <w:rPr>
                <w:b w:val="0"/>
                <w:color w:val="30243A"/>
                <w:sz w:val="19"/>
              </w:rPr>
              <w:t>Feature, version and location</w:t>
            </w:r>
          </w:p>
        </w:tc>
        <w:tc>
          <w:tcPr>
            <w:tcW w:type="dxa" w:w="3710"/>
            <w:vAlign w:val="center"/>
            <w:tcMar>
              <w:top w:w="100" w:type="dxa"/>
              <w:bottom w:w="100" w:type="dxa"/>
              <w:left w:w="100" w:type="dxa"/>
              <w:right w:w="100" w:type="dxa"/>
            </w:tcMar>
          </w:tcPr>
          <w:p>
            <w:pPr>
              <w:keepNext w:val="0"/>
              <w:spacing w:after="40" w:before="40" w:line="259" w:lineRule="auto"/>
            </w:pPr>
            <w:r>
              <w:rPr>
                <w:b w:val="0"/>
                <w:color w:val="30243A"/>
                <w:sz w:val="19"/>
              </w:rPr>
              <w:t>Unreviewed</w:t>
            </w:r>
          </w:p>
        </w:tc>
      </w:tr>
      <w:tr>
        <w:trPr>
          <w:cantSplit/>
        </w:trPr>
        <w:tc>
          <w:tcPr>
            <w:tcW w:type="dxa" w:w="2473"/>
            <w:vAlign w:val="center"/>
            <w:tcMar>
              <w:top w:w="100" w:type="dxa"/>
              <w:bottom w:w="100" w:type="dxa"/>
              <w:left w:w="100" w:type="dxa"/>
              <w:right w:w="100" w:type="dxa"/>
            </w:tcMar>
            <w:shd w:fill="FAF7FC"/>
          </w:tcPr>
          <w:p>
            <w:pPr>
              <w:keepNext w:val="0"/>
              <w:spacing w:after="40" w:before="40" w:line="259" w:lineRule="auto"/>
            </w:pPr>
            <w:r>
              <w:rPr>
                <w:b w:val="0"/>
                <w:color w:val="30243A"/>
                <w:sz w:val="19"/>
              </w:rPr>
              <w:t>End new access</w:t>
            </w:r>
          </w:p>
        </w:tc>
        <w:tc>
          <w:tcPr>
            <w:tcW w:type="dxa" w:w="3710"/>
            <w:vAlign w:val="center"/>
            <w:tcMar>
              <w:top w:w="100" w:type="dxa"/>
              <w:bottom w:w="100" w:type="dxa"/>
              <w:left w:w="100" w:type="dxa"/>
              <w:right w:w="100" w:type="dxa"/>
            </w:tcMar>
            <w:shd w:fill="FAF7FC"/>
          </w:tcPr>
          <w:p>
            <w:pPr>
              <w:keepNext w:val="0"/>
              <w:spacing w:after="40" w:before="40" w:line="259" w:lineRule="auto"/>
            </w:pPr>
            <w:r>
              <w:rPr>
                <w:b w:val="0"/>
                <w:color w:val="30243A"/>
                <w:sz w:val="19"/>
              </w:rPr>
              <w:t>Supported action and owner</w:t>
            </w:r>
          </w:p>
        </w:tc>
        <w:tc>
          <w:tcPr>
            <w:tcW w:type="dxa" w:w="3710"/>
            <w:vAlign w:val="center"/>
            <w:tcMar>
              <w:top w:w="100" w:type="dxa"/>
              <w:bottom w:w="100" w:type="dxa"/>
              <w:left w:w="100" w:type="dxa"/>
              <w:right w:w="100" w:type="dxa"/>
            </w:tcMar>
            <w:shd w:fill="FAF7FC"/>
          </w:tcPr>
          <w:p>
            <w:pPr>
              <w:keepNext w:val="0"/>
              <w:spacing w:after="40" w:before="40" w:line="259" w:lineRule="auto"/>
            </w:pPr>
            <w:r>
              <w:rPr>
                <w:b w:val="0"/>
                <w:color w:val="30243A"/>
                <w:sz w:val="19"/>
              </w:rPr>
              <w:t>Not performed</w:t>
            </w:r>
          </w:p>
        </w:tc>
      </w:tr>
      <w:tr>
        <w:trPr>
          <w:cantSplit/>
        </w:trPr>
        <w:tc>
          <w:tcPr>
            <w:tcW w:type="dxa" w:w="2473"/>
            <w:vAlign w:val="center"/>
            <w:tcMar>
              <w:top w:w="100" w:type="dxa"/>
              <w:bottom w:w="100" w:type="dxa"/>
              <w:left w:w="100" w:type="dxa"/>
              <w:right w:w="100" w:type="dxa"/>
            </w:tcMar>
          </w:tcPr>
          <w:p>
            <w:pPr>
              <w:keepNext w:val="0"/>
              <w:spacing w:after="40" w:before="40" w:line="259" w:lineRule="auto"/>
            </w:pPr>
            <w:r>
              <w:rPr>
                <w:b w:val="0"/>
                <w:color w:val="30243A"/>
                <w:sz w:val="19"/>
              </w:rPr>
              <w:t>Review derived state</w:t>
            </w:r>
          </w:p>
        </w:tc>
        <w:tc>
          <w:tcPr>
            <w:tcW w:type="dxa" w:w="3710"/>
            <w:vAlign w:val="center"/>
            <w:tcMar>
              <w:top w:w="100" w:type="dxa"/>
              <w:bottom w:w="100" w:type="dxa"/>
              <w:left w:w="100" w:type="dxa"/>
              <w:right w:w="100" w:type="dxa"/>
            </w:tcMar>
          </w:tcPr>
          <w:p>
            <w:pPr>
              <w:keepNext w:val="0"/>
              <w:spacing w:after="40" w:before="40" w:line="259" w:lineRule="auto"/>
            </w:pPr>
            <w:r>
              <w:rPr>
                <w:b w:val="0"/>
                <w:color w:val="30243A"/>
                <w:sz w:val="19"/>
              </w:rPr>
              <w:t>Index/cache handling evidence</w:t>
            </w:r>
          </w:p>
        </w:tc>
        <w:tc>
          <w:tcPr>
            <w:tcW w:type="dxa" w:w="3710"/>
            <w:vAlign w:val="center"/>
            <w:tcMar>
              <w:top w:w="100" w:type="dxa"/>
              <w:bottom w:w="100" w:type="dxa"/>
              <w:left w:w="100" w:type="dxa"/>
              <w:right w:w="100" w:type="dxa"/>
            </w:tcMar>
          </w:tcPr>
          <w:p>
            <w:pPr>
              <w:keepNext w:val="0"/>
              <w:spacing w:after="40" w:before="40" w:line="259" w:lineRule="auto"/>
            </w:pPr>
            <w:r>
              <w:rPr>
                <w:b w:val="0"/>
                <w:color w:val="30243A"/>
                <w:sz w:val="19"/>
              </w:rPr>
              <w:t>Unreviewed</w:t>
            </w:r>
          </w:p>
        </w:tc>
      </w:tr>
      <w:tr>
        <w:trPr>
          <w:cantSplit/>
        </w:trPr>
        <w:tc>
          <w:tcPr>
            <w:tcW w:type="dxa" w:w="2473"/>
            <w:vAlign w:val="center"/>
            <w:tcMar>
              <w:top w:w="100" w:type="dxa"/>
              <w:bottom w:w="100" w:type="dxa"/>
              <w:left w:w="100" w:type="dxa"/>
              <w:right w:w="100" w:type="dxa"/>
            </w:tcMar>
            <w:shd w:fill="FAF7FC"/>
          </w:tcPr>
          <w:p>
            <w:pPr>
              <w:keepNext w:val="0"/>
              <w:spacing w:after="40" w:before="40" w:line="259" w:lineRule="auto"/>
            </w:pPr>
            <w:r>
              <w:rPr>
                <w:b w:val="0"/>
                <w:color w:val="30243A"/>
                <w:sz w:val="19"/>
              </w:rPr>
              <w:t>Review prior context</w:t>
            </w:r>
          </w:p>
        </w:tc>
        <w:tc>
          <w:tcPr>
            <w:tcW w:type="dxa" w:w="3710"/>
            <w:vAlign w:val="center"/>
            <w:tcMar>
              <w:top w:w="100" w:type="dxa"/>
              <w:bottom w:w="100" w:type="dxa"/>
              <w:left w:w="100" w:type="dxa"/>
              <w:right w:w="100" w:type="dxa"/>
            </w:tcMar>
            <w:shd w:fill="FAF7FC"/>
          </w:tcPr>
          <w:p>
            <w:pPr>
              <w:keepNext w:val="0"/>
              <w:spacing w:after="40" w:before="40" w:line="259" w:lineRule="auto"/>
            </w:pPr>
            <w:r>
              <w:rPr>
                <w:b w:val="0"/>
                <w:color w:val="30243A"/>
                <w:sz w:val="19"/>
              </w:rPr>
              <w:t>Applicable provider record handling</w:t>
            </w:r>
          </w:p>
        </w:tc>
        <w:tc>
          <w:tcPr>
            <w:tcW w:type="dxa" w:w="3710"/>
            <w:vAlign w:val="center"/>
            <w:tcMar>
              <w:top w:w="100" w:type="dxa"/>
              <w:bottom w:w="100" w:type="dxa"/>
              <w:left w:w="100" w:type="dxa"/>
              <w:right w:w="100" w:type="dxa"/>
            </w:tcMar>
            <w:shd w:fill="FAF7FC"/>
          </w:tcPr>
          <w:p>
            <w:pPr>
              <w:keepNext w:val="0"/>
              <w:spacing w:after="40" w:before="40" w:line="259" w:lineRule="auto"/>
            </w:pPr>
            <w:r>
              <w:rPr>
                <w:b w:val="0"/>
                <w:color w:val="30243A"/>
                <w:sz w:val="19"/>
              </w:rPr>
              <w:t>Unresolved</w:t>
            </w:r>
          </w:p>
        </w:tc>
      </w:tr>
      <w:tr>
        <w:trPr>
          <w:cantSplit/>
        </w:trPr>
        <w:tc>
          <w:tcPr>
            <w:tcW w:type="dxa" w:w="2473"/>
            <w:vAlign w:val="center"/>
            <w:tcMar>
              <w:top w:w="100" w:type="dxa"/>
              <w:bottom w:w="100" w:type="dxa"/>
              <w:left w:w="100" w:type="dxa"/>
              <w:right w:w="100" w:type="dxa"/>
            </w:tcMar>
          </w:tcPr>
          <w:p>
            <w:pPr>
              <w:keepNext w:val="0"/>
              <w:spacing w:after="40" w:before="40" w:line="259" w:lineRule="auto"/>
            </w:pPr>
            <w:r>
              <w:rPr>
                <w:b w:val="0"/>
                <w:color w:val="30243A"/>
                <w:sz w:val="19"/>
              </w:rPr>
              <w:t>Close scope</w:t>
            </w:r>
          </w:p>
        </w:tc>
        <w:tc>
          <w:tcPr>
            <w:tcW w:type="dxa" w:w="3710"/>
            <w:vAlign w:val="center"/>
            <w:tcMar>
              <w:top w:w="100" w:type="dxa"/>
              <w:bottom w:w="100" w:type="dxa"/>
              <w:left w:w="100" w:type="dxa"/>
              <w:right w:w="100" w:type="dxa"/>
            </w:tcMar>
          </w:tcPr>
          <w:p>
            <w:pPr>
              <w:keepNext w:val="0"/>
              <w:spacing w:after="40" w:before="40" w:line="259" w:lineRule="auto"/>
            </w:pPr>
            <w:r>
              <w:rPr>
                <w:b w:val="0"/>
                <w:color w:val="30243A"/>
                <w:sz w:val="19"/>
              </w:rPr>
              <w:t>Remaining copies and owners</w:t>
            </w:r>
          </w:p>
        </w:tc>
        <w:tc>
          <w:tcPr>
            <w:tcW w:type="dxa" w:w="3710"/>
            <w:vAlign w:val="center"/>
            <w:tcMar>
              <w:top w:w="100" w:type="dxa"/>
              <w:bottom w:w="100" w:type="dxa"/>
              <w:left w:w="100" w:type="dxa"/>
              <w:right w:w="100" w:type="dxa"/>
            </w:tcMar>
          </w:tcPr>
          <w:p>
            <w:pPr>
              <w:keepNext w:val="0"/>
              <w:spacing w:after="40" w:before="40" w:line="259" w:lineRule="auto"/>
            </w:pPr>
            <w:r>
              <w:rPr>
                <w:b w:val="0"/>
                <w:color w:val="30243A"/>
                <w:sz w:val="19"/>
              </w:rPr>
              <w:t>Not reviewed</w:t>
            </w:r>
          </w:p>
        </w:tc>
      </w:tr>
    </w:tbl>
    <w:p>
      <w:pPr>
        <w:spacing w:after="0" w:line="80" w:lineRule="exact"/>
      </w:pPr>
      <w:r>
        <w:rPr>
          <w:sz w:val="2"/>
        </w:rPr>
      </w:r>
    </w:p>
    <w:p>
      <w:pPr>
        <w:pStyle w:val="Heading1"/>
        <w:keepNext/>
      </w:pPr>
      <w:r>
        <w:t>Repository-derived data to distinguish</w:t>
      </w:r>
    </w:p>
    <w:p>
      <w:pPr>
        <w:pStyle w:val="ListBullet"/>
      </w:pPr>
      <w:r>
        <w:rPr>
          <w:b/>
        </w:rPr>
        <w:t xml:space="preserve">Repository access: </w:t>
      </w:r>
      <w:r>
        <w:t>Connection or local workspace available to the client</w:t>
      </w:r>
    </w:p>
    <w:p>
      <w:r>
        <w:rPr>
          <w:b w:val="0"/>
        </w:rPr>
        <w:t>Stops future retrieval when appropriately retired</w:t>
      </w:r>
    </w:p>
    <w:p>
      <w:pPr>
        <w:pStyle w:val="ListBullet"/>
      </w:pPr>
      <w:r>
        <w:rPr>
          <w:b/>
        </w:rPr>
        <w:t xml:space="preserve">Search artifact: </w:t>
      </w:r>
      <w:r>
        <w:t>Local or hosted only as documented for the actual feature</w:t>
      </w:r>
    </w:p>
    <w:p>
      <w:r>
        <w:rPr>
          <w:b w:val="0"/>
        </w:rPr>
        <w:t>Current Cursor Instant Grep is local</w:t>
      </w:r>
    </w:p>
    <w:p>
      <w:pPr>
        <w:pStyle w:val="ListBullet"/>
      </w:pPr>
      <w:r>
        <w:rPr>
          <w:b/>
        </w:rPr>
        <w:t xml:space="preserve">Opened match: </w:t>
      </w:r>
      <w:r>
        <w:t>Selected content may enter a model request</w:t>
      </w:r>
    </w:p>
    <w:p>
      <w:r>
        <w:rPr>
          <w:b w:val="0"/>
        </w:rPr>
        <w:t>Review that record separately</w:t>
      </w:r>
    </w:p>
    <w:p>
      <w:pPr>
        <w:pStyle w:val="Heading1"/>
        <w:keepNext/>
      </w:pPr>
      <w:r>
        <w:t>Repository-derived index retirement review</w:t>
      </w:r>
    </w:p>
    <w:p>
      <w:r>
        <w:rPr>
          <w:b w:val="0"/>
        </w:rPr>
        <w:t>This pack performs no deletion, disconnection or network call. The marker is synthetic. Identify the actual feature and storage architecture before using the record. Current Cursor Search documentation describes local Instant Grep and no stored codebase embeddings for search.</w:t>
      </w:r>
    </w:p>
    <w:p>
      <w:r>
        <w:rPr>
          <w:b w:val="0"/>
        </w:rPr>
        <w:t>If approved, use repository-marker.txt in an otherwise synthetic workspace to record the feature’s before/after behaviour. Follow the product’s supported retirement process; do not delete unknown application files. A missing search result is an observation, not proof of complete erasure. Cloud snapshots and setup secrets are out of scope.</w:t>
      </w:r>
    </w:p>
    <w:p>
      <w:pPr>
        <w:pStyle w:val="Heading1"/>
        <w:keepNext/>
      </w:pPr>
      <w:r>
        <w:t>Retirement record</w:t>
      </w:r>
    </w:p>
    <w:p>
      <w:r>
        <w:rPr>
          <w:b w:val="0"/>
        </w:rPr>
        <w:t>These records are arranged vertically for reading and printing. The Excel workbook retains the full column layout.</w:t>
      </w:r>
    </w:p>
    <w:p>
      <w:pPr>
        <w:pStyle w:val="Heading3"/>
        <w:keepNext/>
      </w:pPr>
      <w:r>
        <w:t>Record 1</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166"/>
        <w:gridCol w:w="6727"/>
      </w:tblGrid>
      <w:tr>
        <w:trPr>
          <w:tblHeader/>
          <w:cantSplit/>
        </w:trPr>
        <w:tc>
          <w:tcPr>
            <w:tcW w:type="dxa" w:w="3166"/>
            <w:vAlign w:val="center"/>
            <w:tcMar>
              <w:top w:w="100" w:type="dxa"/>
              <w:bottom w:w="100" w:type="dxa"/>
              <w:left w:w="100" w:type="dxa"/>
              <w:right w:w="100" w:type="dxa"/>
            </w:tcMar>
            <w:shd w:fill="F2E8FA"/>
          </w:tcPr>
          <w:p>
            <w:pPr>
              <w:keepNext w:val="0"/>
              <w:spacing w:after="40" w:before="40" w:line="259" w:lineRule="auto"/>
            </w:pPr>
            <w:r>
              <w:rPr>
                <w:b/>
                <w:color w:val="30243A"/>
                <w:sz w:val="19"/>
              </w:rPr>
              <w:t>Field</w:t>
            </w:r>
          </w:p>
        </w:tc>
        <w:tc>
          <w:tcPr>
            <w:tcW w:type="dxa" w:w="6727"/>
            <w:vAlign w:val="center"/>
            <w:tcMar>
              <w:top w:w="100" w:type="dxa"/>
              <w:bottom w:w="100" w:type="dxa"/>
              <w:left w:w="100" w:type="dxa"/>
              <w:right w:w="100" w:type="dxa"/>
            </w:tcMar>
            <w:shd w:fill="F2E8FA"/>
          </w:tcPr>
          <w:p>
            <w:pPr>
              <w:keepNext w:val="0"/>
              <w:spacing w:after="40" w:before="40" w:line="259" w:lineRule="auto"/>
            </w:pPr>
            <w:r>
              <w:rPr>
                <w:b/>
                <w:color w:val="30243A"/>
                <w:sz w:val="19"/>
              </w:rPr>
              <w:t>Record value</w:t>
            </w:r>
          </w:p>
        </w:tc>
      </w:tr>
      <w:tr>
        <w:trPr>
          <w:cantSplit/>
        </w:trPr>
        <w:tc>
          <w:tcPr>
            <w:tcW w:type="dxa" w:w="3166"/>
            <w:vAlign w:val="center"/>
            <w:tcMar>
              <w:top w:w="100" w:type="dxa"/>
              <w:bottom w:w="100" w:type="dxa"/>
              <w:left w:w="100" w:type="dxa"/>
              <w:right w:w="100" w:type="dxa"/>
            </w:tcMar>
          </w:tcPr>
          <w:p>
            <w:pPr>
              <w:keepNext w:val="0"/>
              <w:spacing w:after="40" w:before="40" w:line="259" w:lineRule="auto"/>
            </w:pPr>
            <w:r>
              <w:rPr>
                <w:b w:val="0"/>
                <w:color w:val="30243A"/>
                <w:sz w:val="19"/>
              </w:rPr>
              <w:t>Artifact</w:t>
            </w:r>
          </w:p>
        </w:tc>
        <w:tc>
          <w:tcPr>
            <w:tcW w:type="dxa" w:w="6727"/>
            <w:vAlign w:val="center"/>
            <w:tcMar>
              <w:top w:w="100" w:type="dxa"/>
              <w:bottom w:w="100" w:type="dxa"/>
              <w:left w:w="100" w:type="dxa"/>
              <w:right w:w="100" w:type="dxa"/>
            </w:tcMar>
          </w:tcPr>
          <w:p>
            <w:pPr>
              <w:keepNext w:val="0"/>
              <w:spacing w:after="40" w:before="40" w:line="259" w:lineRule="auto"/>
            </w:pPr>
            <w:r>
              <w:rPr>
                <w:b w:val="0"/>
                <w:color w:val="30243A"/>
                <w:sz w:val="19"/>
              </w:rPr>
              <w:t>Repository access</w:t>
            </w:r>
          </w:p>
        </w:tc>
      </w:tr>
      <w:tr>
        <w:trPr>
          <w:cantSplit/>
        </w:trPr>
        <w:tc>
          <w:tcPr>
            <w:tcW w:type="dxa" w:w="3166"/>
            <w:vAlign w:val="center"/>
            <w:tcMar>
              <w:top w:w="100" w:type="dxa"/>
              <w:bottom w:w="100" w:type="dxa"/>
              <w:left w:w="100" w:type="dxa"/>
              <w:right w:w="100" w:type="dxa"/>
            </w:tcMar>
            <w:shd w:fill="FAF7FC"/>
          </w:tcPr>
          <w:p>
            <w:pPr>
              <w:keepNext w:val="0"/>
              <w:spacing w:after="40" w:before="40" w:line="259" w:lineRule="auto"/>
            </w:pPr>
            <w:r>
              <w:rPr>
                <w:b w:val="0"/>
                <w:color w:val="30243A"/>
                <w:sz w:val="19"/>
              </w:rPr>
              <w:t>Feature and version</w:t>
            </w:r>
          </w:p>
        </w:tc>
        <w:tc>
          <w:tcPr>
            <w:tcW w:type="dxa" w:w="6727"/>
            <w:vAlign w:val="center"/>
            <w:tcMar>
              <w:top w:w="100" w:type="dxa"/>
              <w:bottom w:w="100" w:type="dxa"/>
              <w:left w:w="100" w:type="dxa"/>
              <w:right w:w="100" w:type="dxa"/>
            </w:tcMar>
            <w:shd w:fill="FAF7FC"/>
          </w:tcPr>
          <w:p>
            <w:pPr>
              <w:keepNext w:val="0"/>
              <w:spacing w:after="40" w:before="40" w:line="259" w:lineRule="auto"/>
            </w:pPr>
            <w:r>
              <w:rPr>
                <w:b w:val="0"/>
                <w:color w:val="30243A"/>
                <w:sz w:val="19"/>
              </w:rPr>
              <w:t>RECORD</w:t>
            </w:r>
          </w:p>
        </w:tc>
      </w:tr>
      <w:tr>
        <w:trPr>
          <w:cantSplit/>
        </w:trPr>
        <w:tc>
          <w:tcPr>
            <w:tcW w:type="dxa" w:w="3166"/>
            <w:vAlign w:val="center"/>
            <w:tcMar>
              <w:top w:w="100" w:type="dxa"/>
              <w:bottom w:w="100" w:type="dxa"/>
              <w:left w:w="100" w:type="dxa"/>
              <w:right w:w="100" w:type="dxa"/>
            </w:tcMar>
          </w:tcPr>
          <w:p>
            <w:pPr>
              <w:keepNext w:val="0"/>
              <w:spacing w:after="40" w:before="40" w:line="259" w:lineRule="auto"/>
            </w:pPr>
            <w:r>
              <w:rPr>
                <w:b w:val="0"/>
                <w:color w:val="30243A"/>
                <w:sz w:val="19"/>
              </w:rPr>
              <w:t>Location</w:t>
            </w:r>
          </w:p>
        </w:tc>
        <w:tc>
          <w:tcPr>
            <w:tcW w:type="dxa" w:w="6727"/>
            <w:vAlign w:val="center"/>
            <w:tcMar>
              <w:top w:w="100" w:type="dxa"/>
              <w:bottom w:w="100" w:type="dxa"/>
              <w:left w:w="100" w:type="dxa"/>
              <w:right w:w="100" w:type="dxa"/>
            </w:tcMar>
          </w:tcPr>
          <w:p>
            <w:pPr>
              <w:keepNext w:val="0"/>
              <w:spacing w:after="40" w:before="40" w:line="259" w:lineRule="auto"/>
            </w:pPr>
            <w:r>
              <w:rPr>
                <w:b w:val="0"/>
                <w:color w:val="30243A"/>
                <w:sz w:val="19"/>
              </w:rPr>
              <w:t>RECORD</w:t>
            </w:r>
          </w:p>
        </w:tc>
      </w:tr>
      <w:tr>
        <w:trPr>
          <w:cantSplit/>
        </w:trPr>
        <w:tc>
          <w:tcPr>
            <w:tcW w:type="dxa" w:w="3166"/>
            <w:vAlign w:val="center"/>
            <w:tcMar>
              <w:top w:w="100" w:type="dxa"/>
              <w:bottom w:w="100" w:type="dxa"/>
              <w:left w:w="100" w:type="dxa"/>
              <w:right w:w="100" w:type="dxa"/>
            </w:tcMar>
            <w:shd w:fill="FAF7FC"/>
          </w:tcPr>
          <w:p>
            <w:pPr>
              <w:keepNext w:val="0"/>
              <w:spacing w:after="40" w:before="40" w:line="259" w:lineRule="auto"/>
            </w:pPr>
            <w:r>
              <w:rPr>
                <w:b w:val="0"/>
                <w:color w:val="30243A"/>
                <w:sz w:val="19"/>
              </w:rPr>
              <w:t>Action or question</w:t>
            </w:r>
          </w:p>
        </w:tc>
        <w:tc>
          <w:tcPr>
            <w:tcW w:type="dxa" w:w="6727"/>
            <w:vAlign w:val="center"/>
            <w:tcMar>
              <w:top w:w="100" w:type="dxa"/>
              <w:bottom w:w="100" w:type="dxa"/>
              <w:left w:w="100" w:type="dxa"/>
              <w:right w:w="100" w:type="dxa"/>
            </w:tcMar>
            <w:shd w:fill="FAF7FC"/>
          </w:tcPr>
          <w:p>
            <w:pPr>
              <w:keepNext w:val="0"/>
              <w:spacing w:after="40" w:before="40" w:line="259" w:lineRule="auto"/>
            </w:pPr>
            <w:r>
              <w:rPr>
                <w:b w:val="0"/>
                <w:color w:val="30243A"/>
                <w:sz w:val="19"/>
              </w:rPr>
              <w:t>End new retrieval</w:t>
            </w:r>
          </w:p>
        </w:tc>
      </w:tr>
      <w:tr>
        <w:trPr>
          <w:cantSplit/>
        </w:trPr>
        <w:tc>
          <w:tcPr>
            <w:tcW w:type="dxa" w:w="3166"/>
            <w:vAlign w:val="center"/>
            <w:tcMar>
              <w:top w:w="100" w:type="dxa"/>
              <w:bottom w:w="100" w:type="dxa"/>
              <w:left w:w="100" w:type="dxa"/>
              <w:right w:w="100" w:type="dxa"/>
            </w:tcMar>
          </w:tcPr>
          <w:p>
            <w:pPr>
              <w:keepNext w:val="0"/>
              <w:spacing w:after="40" w:before="40" w:line="259" w:lineRule="auto"/>
            </w:pPr>
            <w:r>
              <w:rPr>
                <w:b w:val="0"/>
                <w:color w:val="30243A"/>
                <w:sz w:val="19"/>
              </w:rPr>
              <w:t>Evidence type</w:t>
            </w:r>
          </w:p>
        </w:tc>
        <w:tc>
          <w:tcPr>
            <w:tcW w:type="dxa" w:w="6727"/>
            <w:vAlign w:val="center"/>
            <w:tcMar>
              <w:top w:w="100" w:type="dxa"/>
              <w:bottom w:w="100" w:type="dxa"/>
              <w:left w:w="100" w:type="dxa"/>
              <w:right w:w="100" w:type="dxa"/>
            </w:tcMar>
          </w:tcPr>
          <w:p>
            <w:pPr>
              <w:keepNext w:val="0"/>
              <w:spacing w:after="40" w:before="40" w:line="259" w:lineRule="auto"/>
            </w:pPr>
            <w:r>
              <w:rPr>
                <w:b w:val="0"/>
                <w:color w:val="30243A"/>
                <w:sz w:val="19"/>
              </w:rPr>
              <w:t>ADMINISTRATIVE ACTION</w:t>
            </w:r>
          </w:p>
        </w:tc>
      </w:tr>
      <w:tr>
        <w:trPr>
          <w:cantSplit/>
        </w:trPr>
        <w:tc>
          <w:tcPr>
            <w:tcW w:type="dxa" w:w="3166"/>
            <w:vAlign w:val="center"/>
            <w:tcMar>
              <w:top w:w="100" w:type="dxa"/>
              <w:bottom w:w="100" w:type="dxa"/>
              <w:left w:w="100" w:type="dxa"/>
              <w:right w:w="100" w:type="dxa"/>
            </w:tcMar>
            <w:shd w:fill="FAF7FC"/>
          </w:tcPr>
          <w:p>
            <w:pPr>
              <w:keepNext w:val="0"/>
              <w:spacing w:after="40" w:before="40" w:line="259" w:lineRule="auto"/>
            </w:pPr>
            <w:r>
              <w:rPr>
                <w:b w:val="0"/>
                <w:color w:val="30243A"/>
                <w:sz w:val="19"/>
              </w:rPr>
              <w:t>Evidence reference</w:t>
            </w:r>
          </w:p>
        </w:tc>
        <w:tc>
          <w:tcPr>
            <w:tcW w:type="dxa" w:w="6727"/>
            <w:vAlign w:val="center"/>
            <w:tcMar>
              <w:top w:w="100" w:type="dxa"/>
              <w:bottom w:w="100" w:type="dxa"/>
              <w:left w:w="100" w:type="dxa"/>
              <w:right w:w="100" w:type="dxa"/>
            </w:tcMar>
            <w:shd w:fill="FAF7FC"/>
          </w:tcPr>
          <w:p>
            <w:pPr>
              <w:keepNext w:val="0"/>
              <w:spacing w:after="40" w:before="40" w:line="259" w:lineRule="auto"/>
            </w:pPr>
            <w:r>
              <w:rPr>
                <w:b w:val="0"/>
                <w:color w:val="30243A"/>
                <w:sz w:val="19"/>
              </w:rPr>
            </w:r>
          </w:p>
        </w:tc>
      </w:tr>
      <w:tr>
        <w:trPr>
          <w:cantSplit/>
        </w:trPr>
        <w:tc>
          <w:tcPr>
            <w:tcW w:type="dxa" w:w="3166"/>
            <w:vAlign w:val="center"/>
            <w:tcMar>
              <w:top w:w="100" w:type="dxa"/>
              <w:bottom w:w="100" w:type="dxa"/>
              <w:left w:w="100" w:type="dxa"/>
              <w:right w:w="100" w:type="dxa"/>
            </w:tcMar>
          </w:tcPr>
          <w:p>
            <w:pPr>
              <w:keepNext w:val="0"/>
              <w:spacing w:after="40" w:before="40" w:line="259" w:lineRule="auto"/>
            </w:pPr>
            <w:r>
              <w:rPr>
                <w:b w:val="0"/>
                <w:color w:val="30243A"/>
                <w:sz w:val="19"/>
              </w:rPr>
              <w:t>Status</w:t>
            </w:r>
          </w:p>
        </w:tc>
        <w:tc>
          <w:tcPr>
            <w:tcW w:type="dxa" w:w="6727"/>
            <w:vAlign w:val="center"/>
            <w:tcMar>
              <w:top w:w="100" w:type="dxa"/>
              <w:bottom w:w="100" w:type="dxa"/>
              <w:left w:w="100" w:type="dxa"/>
              <w:right w:w="100" w:type="dxa"/>
            </w:tcMar>
          </w:tcPr>
          <w:p>
            <w:pPr>
              <w:keepNext w:val="0"/>
              <w:spacing w:after="40" w:before="40" w:line="259" w:lineRule="auto"/>
            </w:pPr>
            <w:r>
              <w:rPr>
                <w:b w:val="0"/>
                <w:color w:val="30243A"/>
                <w:sz w:val="19"/>
              </w:rPr>
              <w:t>NOT PERFORMED</w:t>
            </w:r>
          </w:p>
        </w:tc>
      </w:tr>
      <w:tr>
        <w:trPr>
          <w:cantSplit/>
        </w:trPr>
        <w:tc>
          <w:tcPr>
            <w:tcW w:type="dxa" w:w="3166"/>
            <w:vAlign w:val="center"/>
            <w:tcMar>
              <w:top w:w="100" w:type="dxa"/>
              <w:bottom w:w="100" w:type="dxa"/>
              <w:left w:w="100" w:type="dxa"/>
              <w:right w:w="100" w:type="dxa"/>
            </w:tcMar>
            <w:shd w:fill="FAF7FC"/>
          </w:tcPr>
          <w:p>
            <w:pPr>
              <w:keepNext w:val="0"/>
              <w:spacing w:after="40" w:before="40" w:line="259" w:lineRule="auto"/>
            </w:pPr>
            <w:r>
              <w:rPr>
                <w:b w:val="0"/>
                <w:color w:val="30243A"/>
                <w:sz w:val="19"/>
              </w:rPr>
              <w:t>Owner</w:t>
            </w:r>
          </w:p>
        </w:tc>
        <w:tc>
          <w:tcPr>
            <w:tcW w:type="dxa" w:w="6727"/>
            <w:vAlign w:val="center"/>
            <w:tcMar>
              <w:top w:w="100" w:type="dxa"/>
              <w:bottom w:w="100" w:type="dxa"/>
              <w:left w:w="100" w:type="dxa"/>
              <w:right w:w="100" w:type="dxa"/>
            </w:tcMar>
            <w:shd w:fill="FAF7FC"/>
          </w:tcPr>
          <w:p>
            <w:pPr>
              <w:keepNext w:val="0"/>
              <w:spacing w:after="40" w:before="40" w:line="259" w:lineRule="auto"/>
            </w:pPr>
            <w:r>
              <w:rPr>
                <w:b w:val="0"/>
                <w:color w:val="30243A"/>
                <w:sz w:val="19"/>
              </w:rPr>
              <w:t>ASSIGN</w:t>
            </w:r>
          </w:p>
        </w:tc>
      </w:tr>
    </w:tbl>
    <w:p>
      <w:pPr>
        <w:spacing w:after="0" w:line="80" w:lineRule="exact"/>
      </w:pPr>
      <w:r>
        <w:rPr>
          <w:sz w:val="2"/>
        </w:rPr>
      </w:r>
    </w:p>
    <w:p>
      <w:pPr>
        <w:pStyle w:val="Heading3"/>
        <w:keepNext/>
      </w:pPr>
      <w:r>
        <w:t>Record 2</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166"/>
        <w:gridCol w:w="6727"/>
      </w:tblGrid>
      <w:tr>
        <w:trPr>
          <w:tblHeader/>
          <w:cantSplit/>
        </w:trPr>
        <w:tc>
          <w:tcPr>
            <w:tcW w:type="dxa" w:w="3166"/>
            <w:vAlign w:val="center"/>
            <w:tcMar>
              <w:top w:w="100" w:type="dxa"/>
              <w:bottom w:w="100" w:type="dxa"/>
              <w:left w:w="100" w:type="dxa"/>
              <w:right w:w="100" w:type="dxa"/>
            </w:tcMar>
            <w:shd w:fill="F2E8FA"/>
          </w:tcPr>
          <w:p>
            <w:pPr>
              <w:keepNext w:val="0"/>
              <w:spacing w:after="40" w:before="40" w:line="259" w:lineRule="auto"/>
            </w:pPr>
            <w:r>
              <w:rPr>
                <w:b/>
                <w:color w:val="30243A"/>
                <w:sz w:val="19"/>
              </w:rPr>
              <w:t>Field</w:t>
            </w:r>
          </w:p>
        </w:tc>
        <w:tc>
          <w:tcPr>
            <w:tcW w:type="dxa" w:w="6727"/>
            <w:vAlign w:val="center"/>
            <w:tcMar>
              <w:top w:w="100" w:type="dxa"/>
              <w:bottom w:w="100" w:type="dxa"/>
              <w:left w:w="100" w:type="dxa"/>
              <w:right w:w="100" w:type="dxa"/>
            </w:tcMar>
            <w:shd w:fill="F2E8FA"/>
          </w:tcPr>
          <w:p>
            <w:pPr>
              <w:keepNext w:val="0"/>
              <w:spacing w:after="40" w:before="40" w:line="259" w:lineRule="auto"/>
            </w:pPr>
            <w:r>
              <w:rPr>
                <w:b/>
                <w:color w:val="30243A"/>
                <w:sz w:val="19"/>
              </w:rPr>
              <w:t>Record value</w:t>
            </w:r>
          </w:p>
        </w:tc>
      </w:tr>
      <w:tr>
        <w:trPr>
          <w:cantSplit/>
        </w:trPr>
        <w:tc>
          <w:tcPr>
            <w:tcW w:type="dxa" w:w="3166"/>
            <w:vAlign w:val="center"/>
            <w:tcMar>
              <w:top w:w="100" w:type="dxa"/>
              <w:bottom w:w="100" w:type="dxa"/>
              <w:left w:w="100" w:type="dxa"/>
              <w:right w:w="100" w:type="dxa"/>
            </w:tcMar>
          </w:tcPr>
          <w:p>
            <w:pPr>
              <w:keepNext w:val="0"/>
              <w:spacing w:after="40" w:before="40" w:line="259" w:lineRule="auto"/>
            </w:pPr>
            <w:r>
              <w:rPr>
                <w:b w:val="0"/>
                <w:color w:val="30243A"/>
                <w:sz w:val="19"/>
              </w:rPr>
              <w:t>Artifact</w:t>
            </w:r>
          </w:p>
        </w:tc>
        <w:tc>
          <w:tcPr>
            <w:tcW w:type="dxa" w:w="6727"/>
            <w:vAlign w:val="center"/>
            <w:tcMar>
              <w:top w:w="100" w:type="dxa"/>
              <w:bottom w:w="100" w:type="dxa"/>
              <w:left w:w="100" w:type="dxa"/>
              <w:right w:w="100" w:type="dxa"/>
            </w:tcMar>
          </w:tcPr>
          <w:p>
            <w:pPr>
              <w:keepNext w:val="0"/>
              <w:spacing w:after="40" w:before="40" w:line="259" w:lineRule="auto"/>
            </w:pPr>
            <w:r>
              <w:rPr>
                <w:b w:val="0"/>
                <w:color w:val="30243A"/>
                <w:sz w:val="19"/>
              </w:rPr>
              <w:t>Search index</w:t>
            </w:r>
          </w:p>
        </w:tc>
      </w:tr>
      <w:tr>
        <w:trPr>
          <w:cantSplit/>
        </w:trPr>
        <w:tc>
          <w:tcPr>
            <w:tcW w:type="dxa" w:w="3166"/>
            <w:vAlign w:val="center"/>
            <w:tcMar>
              <w:top w:w="100" w:type="dxa"/>
              <w:bottom w:w="100" w:type="dxa"/>
              <w:left w:w="100" w:type="dxa"/>
              <w:right w:w="100" w:type="dxa"/>
            </w:tcMar>
            <w:shd w:fill="FAF7FC"/>
          </w:tcPr>
          <w:p>
            <w:pPr>
              <w:keepNext w:val="0"/>
              <w:spacing w:after="40" w:before="40" w:line="259" w:lineRule="auto"/>
            </w:pPr>
            <w:r>
              <w:rPr>
                <w:b w:val="0"/>
                <w:color w:val="30243A"/>
                <w:sz w:val="19"/>
              </w:rPr>
              <w:t>Feature and version</w:t>
            </w:r>
          </w:p>
        </w:tc>
        <w:tc>
          <w:tcPr>
            <w:tcW w:type="dxa" w:w="6727"/>
            <w:vAlign w:val="center"/>
            <w:tcMar>
              <w:top w:w="100" w:type="dxa"/>
              <w:bottom w:w="100" w:type="dxa"/>
              <w:left w:w="100" w:type="dxa"/>
              <w:right w:w="100" w:type="dxa"/>
            </w:tcMar>
            <w:shd w:fill="FAF7FC"/>
          </w:tcPr>
          <w:p>
            <w:pPr>
              <w:keepNext w:val="0"/>
              <w:spacing w:after="40" w:before="40" w:line="259" w:lineRule="auto"/>
            </w:pPr>
            <w:r>
              <w:rPr>
                <w:b w:val="0"/>
                <w:color w:val="30243A"/>
                <w:sz w:val="19"/>
              </w:rPr>
              <w:t>RECORD</w:t>
            </w:r>
          </w:p>
        </w:tc>
      </w:tr>
      <w:tr>
        <w:trPr>
          <w:cantSplit/>
        </w:trPr>
        <w:tc>
          <w:tcPr>
            <w:tcW w:type="dxa" w:w="3166"/>
            <w:vAlign w:val="center"/>
            <w:tcMar>
              <w:top w:w="100" w:type="dxa"/>
              <w:bottom w:w="100" w:type="dxa"/>
              <w:left w:w="100" w:type="dxa"/>
              <w:right w:w="100" w:type="dxa"/>
            </w:tcMar>
          </w:tcPr>
          <w:p>
            <w:pPr>
              <w:keepNext w:val="0"/>
              <w:spacing w:after="40" w:before="40" w:line="259" w:lineRule="auto"/>
            </w:pPr>
            <w:r>
              <w:rPr>
                <w:b w:val="0"/>
                <w:color w:val="30243A"/>
                <w:sz w:val="19"/>
              </w:rPr>
              <w:t>Location</w:t>
            </w:r>
          </w:p>
        </w:tc>
        <w:tc>
          <w:tcPr>
            <w:tcW w:type="dxa" w:w="6727"/>
            <w:vAlign w:val="center"/>
            <w:tcMar>
              <w:top w:w="100" w:type="dxa"/>
              <w:bottom w:w="100" w:type="dxa"/>
              <w:left w:w="100" w:type="dxa"/>
              <w:right w:w="100" w:type="dxa"/>
            </w:tcMar>
          </w:tcPr>
          <w:p>
            <w:pPr>
              <w:keepNext w:val="0"/>
              <w:spacing w:after="40" w:before="40" w:line="259" w:lineRule="auto"/>
            </w:pPr>
            <w:r>
              <w:rPr>
                <w:b w:val="0"/>
                <w:color w:val="30243A"/>
                <w:sz w:val="19"/>
              </w:rPr>
              <w:t>RECORD</w:t>
            </w:r>
          </w:p>
        </w:tc>
      </w:tr>
      <w:tr>
        <w:trPr>
          <w:cantSplit/>
        </w:trPr>
        <w:tc>
          <w:tcPr>
            <w:tcW w:type="dxa" w:w="3166"/>
            <w:vAlign w:val="center"/>
            <w:tcMar>
              <w:top w:w="100" w:type="dxa"/>
              <w:bottom w:w="100" w:type="dxa"/>
              <w:left w:w="100" w:type="dxa"/>
              <w:right w:w="100" w:type="dxa"/>
            </w:tcMar>
            <w:shd w:fill="FAF7FC"/>
          </w:tcPr>
          <w:p>
            <w:pPr>
              <w:keepNext w:val="0"/>
              <w:spacing w:after="40" w:before="40" w:line="259" w:lineRule="auto"/>
            </w:pPr>
            <w:r>
              <w:rPr>
                <w:b w:val="0"/>
                <w:color w:val="30243A"/>
                <w:sz w:val="19"/>
              </w:rPr>
              <w:t>Action or question</w:t>
            </w:r>
          </w:p>
        </w:tc>
        <w:tc>
          <w:tcPr>
            <w:tcW w:type="dxa" w:w="6727"/>
            <w:vAlign w:val="center"/>
            <w:tcMar>
              <w:top w:w="100" w:type="dxa"/>
              <w:bottom w:w="100" w:type="dxa"/>
              <w:left w:w="100" w:type="dxa"/>
              <w:right w:w="100" w:type="dxa"/>
            </w:tcMar>
            <w:shd w:fill="FAF7FC"/>
          </w:tcPr>
          <w:p>
            <w:pPr>
              <w:keepNext w:val="0"/>
              <w:spacing w:after="40" w:before="40" w:line="259" w:lineRule="auto"/>
            </w:pPr>
            <w:r>
              <w:rPr>
                <w:b w:val="0"/>
                <w:color w:val="30243A"/>
                <w:sz w:val="19"/>
              </w:rPr>
              <w:t>Review documented handling</w:t>
            </w:r>
          </w:p>
        </w:tc>
      </w:tr>
      <w:tr>
        <w:trPr>
          <w:cantSplit/>
        </w:trPr>
        <w:tc>
          <w:tcPr>
            <w:tcW w:type="dxa" w:w="3166"/>
            <w:vAlign w:val="center"/>
            <w:tcMar>
              <w:top w:w="100" w:type="dxa"/>
              <w:bottom w:w="100" w:type="dxa"/>
              <w:left w:w="100" w:type="dxa"/>
              <w:right w:w="100" w:type="dxa"/>
            </w:tcMar>
          </w:tcPr>
          <w:p>
            <w:pPr>
              <w:keepNext w:val="0"/>
              <w:spacing w:after="40" w:before="40" w:line="259" w:lineRule="auto"/>
            </w:pPr>
            <w:r>
              <w:rPr>
                <w:b w:val="0"/>
                <w:color w:val="30243A"/>
                <w:sz w:val="19"/>
              </w:rPr>
              <w:t>Evidence type</w:t>
            </w:r>
          </w:p>
        </w:tc>
        <w:tc>
          <w:tcPr>
            <w:tcW w:type="dxa" w:w="6727"/>
            <w:vAlign w:val="center"/>
            <w:tcMar>
              <w:top w:w="100" w:type="dxa"/>
              <w:bottom w:w="100" w:type="dxa"/>
              <w:left w:w="100" w:type="dxa"/>
              <w:right w:w="100" w:type="dxa"/>
            </w:tcMar>
          </w:tcPr>
          <w:p>
            <w:pPr>
              <w:keepNext w:val="0"/>
              <w:spacing w:after="40" w:before="40" w:line="259" w:lineRule="auto"/>
            </w:pPr>
            <w:r>
              <w:rPr>
                <w:b w:val="0"/>
                <w:color w:val="30243A"/>
                <w:sz w:val="19"/>
              </w:rPr>
              <w:t>PROVIDER OR LOCAL EVIDENCE</w:t>
            </w:r>
          </w:p>
        </w:tc>
      </w:tr>
      <w:tr>
        <w:trPr>
          <w:cantSplit/>
        </w:trPr>
        <w:tc>
          <w:tcPr>
            <w:tcW w:type="dxa" w:w="3166"/>
            <w:vAlign w:val="center"/>
            <w:tcMar>
              <w:top w:w="100" w:type="dxa"/>
              <w:bottom w:w="100" w:type="dxa"/>
              <w:left w:w="100" w:type="dxa"/>
              <w:right w:w="100" w:type="dxa"/>
            </w:tcMar>
            <w:shd w:fill="FAF7FC"/>
          </w:tcPr>
          <w:p>
            <w:pPr>
              <w:keepNext w:val="0"/>
              <w:spacing w:after="40" w:before="40" w:line="259" w:lineRule="auto"/>
            </w:pPr>
            <w:r>
              <w:rPr>
                <w:b w:val="0"/>
                <w:color w:val="30243A"/>
                <w:sz w:val="19"/>
              </w:rPr>
              <w:t>Evidence reference</w:t>
            </w:r>
          </w:p>
        </w:tc>
        <w:tc>
          <w:tcPr>
            <w:tcW w:type="dxa" w:w="6727"/>
            <w:vAlign w:val="center"/>
            <w:tcMar>
              <w:top w:w="100" w:type="dxa"/>
              <w:bottom w:w="100" w:type="dxa"/>
              <w:left w:w="100" w:type="dxa"/>
              <w:right w:w="100" w:type="dxa"/>
            </w:tcMar>
            <w:shd w:fill="FAF7FC"/>
          </w:tcPr>
          <w:p>
            <w:pPr>
              <w:keepNext w:val="0"/>
              <w:spacing w:after="40" w:before="40" w:line="259" w:lineRule="auto"/>
            </w:pPr>
            <w:r>
              <w:rPr>
                <w:b w:val="0"/>
                <w:color w:val="30243A"/>
                <w:sz w:val="19"/>
              </w:rPr>
            </w:r>
          </w:p>
        </w:tc>
      </w:tr>
      <w:tr>
        <w:trPr>
          <w:cantSplit/>
        </w:trPr>
        <w:tc>
          <w:tcPr>
            <w:tcW w:type="dxa" w:w="3166"/>
            <w:vAlign w:val="center"/>
            <w:tcMar>
              <w:top w:w="100" w:type="dxa"/>
              <w:bottom w:w="100" w:type="dxa"/>
              <w:left w:w="100" w:type="dxa"/>
              <w:right w:w="100" w:type="dxa"/>
            </w:tcMar>
          </w:tcPr>
          <w:p>
            <w:pPr>
              <w:keepNext w:val="0"/>
              <w:spacing w:after="40" w:before="40" w:line="259" w:lineRule="auto"/>
            </w:pPr>
            <w:r>
              <w:rPr>
                <w:b w:val="0"/>
                <w:color w:val="30243A"/>
                <w:sz w:val="19"/>
              </w:rPr>
              <w:t>Status</w:t>
            </w:r>
          </w:p>
        </w:tc>
        <w:tc>
          <w:tcPr>
            <w:tcW w:type="dxa" w:w="6727"/>
            <w:vAlign w:val="center"/>
            <w:tcMar>
              <w:top w:w="100" w:type="dxa"/>
              <w:bottom w:w="100" w:type="dxa"/>
              <w:left w:w="100" w:type="dxa"/>
              <w:right w:w="100" w:type="dxa"/>
            </w:tcMar>
          </w:tcPr>
          <w:p>
            <w:pPr>
              <w:keepNext w:val="0"/>
              <w:spacing w:after="40" w:before="40" w:line="259" w:lineRule="auto"/>
            </w:pPr>
            <w:r>
              <w:rPr>
                <w:b w:val="0"/>
                <w:color w:val="30243A"/>
                <w:sz w:val="19"/>
              </w:rPr>
              <w:t>UNREVIEWED</w:t>
            </w:r>
          </w:p>
        </w:tc>
      </w:tr>
      <w:tr>
        <w:trPr>
          <w:cantSplit/>
        </w:trPr>
        <w:tc>
          <w:tcPr>
            <w:tcW w:type="dxa" w:w="3166"/>
            <w:vAlign w:val="center"/>
            <w:tcMar>
              <w:top w:w="100" w:type="dxa"/>
              <w:bottom w:w="100" w:type="dxa"/>
              <w:left w:w="100" w:type="dxa"/>
              <w:right w:w="100" w:type="dxa"/>
            </w:tcMar>
            <w:shd w:fill="FAF7FC"/>
          </w:tcPr>
          <w:p>
            <w:pPr>
              <w:keepNext w:val="0"/>
              <w:spacing w:after="40" w:before="40" w:line="259" w:lineRule="auto"/>
            </w:pPr>
            <w:r>
              <w:rPr>
                <w:b w:val="0"/>
                <w:color w:val="30243A"/>
                <w:sz w:val="19"/>
              </w:rPr>
              <w:t>Owner</w:t>
            </w:r>
          </w:p>
        </w:tc>
        <w:tc>
          <w:tcPr>
            <w:tcW w:type="dxa" w:w="6727"/>
            <w:vAlign w:val="center"/>
            <w:tcMar>
              <w:top w:w="100" w:type="dxa"/>
              <w:bottom w:w="100" w:type="dxa"/>
              <w:left w:w="100" w:type="dxa"/>
              <w:right w:w="100" w:type="dxa"/>
            </w:tcMar>
            <w:shd w:fill="FAF7FC"/>
          </w:tcPr>
          <w:p>
            <w:pPr>
              <w:keepNext w:val="0"/>
              <w:spacing w:after="40" w:before="40" w:line="259" w:lineRule="auto"/>
            </w:pPr>
            <w:r>
              <w:rPr>
                <w:b w:val="0"/>
                <w:color w:val="30243A"/>
                <w:sz w:val="19"/>
              </w:rPr>
              <w:t>ASSIGN</w:t>
            </w:r>
          </w:p>
        </w:tc>
      </w:tr>
    </w:tbl>
    <w:p>
      <w:pPr>
        <w:spacing w:after="0" w:line="80" w:lineRule="exact"/>
      </w:pPr>
      <w:r>
        <w:rPr>
          <w:sz w:val="2"/>
        </w:rPr>
      </w:r>
    </w:p>
    <w:p>
      <w:pPr>
        <w:pStyle w:val="Heading3"/>
        <w:keepNext/>
      </w:pPr>
      <w:r>
        <w:t>Record 3</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166"/>
        <w:gridCol w:w="6727"/>
      </w:tblGrid>
      <w:tr>
        <w:trPr>
          <w:tblHeader/>
          <w:cantSplit/>
        </w:trPr>
        <w:tc>
          <w:tcPr>
            <w:tcW w:type="dxa" w:w="3166"/>
            <w:vAlign w:val="center"/>
            <w:tcMar>
              <w:top w:w="100" w:type="dxa"/>
              <w:bottom w:w="100" w:type="dxa"/>
              <w:left w:w="100" w:type="dxa"/>
              <w:right w:w="100" w:type="dxa"/>
            </w:tcMar>
            <w:shd w:fill="F2E8FA"/>
          </w:tcPr>
          <w:p>
            <w:pPr>
              <w:keepNext w:val="0"/>
              <w:spacing w:after="40" w:before="40" w:line="259" w:lineRule="auto"/>
            </w:pPr>
            <w:r>
              <w:rPr>
                <w:b/>
                <w:color w:val="30243A"/>
                <w:sz w:val="19"/>
              </w:rPr>
              <w:t>Field</w:t>
            </w:r>
          </w:p>
        </w:tc>
        <w:tc>
          <w:tcPr>
            <w:tcW w:type="dxa" w:w="6727"/>
            <w:vAlign w:val="center"/>
            <w:tcMar>
              <w:top w:w="100" w:type="dxa"/>
              <w:bottom w:w="100" w:type="dxa"/>
              <w:left w:w="100" w:type="dxa"/>
              <w:right w:w="100" w:type="dxa"/>
            </w:tcMar>
            <w:shd w:fill="F2E8FA"/>
          </w:tcPr>
          <w:p>
            <w:pPr>
              <w:keepNext w:val="0"/>
              <w:spacing w:after="40" w:before="40" w:line="259" w:lineRule="auto"/>
            </w:pPr>
            <w:r>
              <w:rPr>
                <w:b/>
                <w:color w:val="30243A"/>
                <w:sz w:val="19"/>
              </w:rPr>
              <w:t>Record value</w:t>
            </w:r>
          </w:p>
        </w:tc>
      </w:tr>
      <w:tr>
        <w:trPr>
          <w:cantSplit/>
        </w:trPr>
        <w:tc>
          <w:tcPr>
            <w:tcW w:type="dxa" w:w="3166"/>
            <w:vAlign w:val="center"/>
            <w:tcMar>
              <w:top w:w="100" w:type="dxa"/>
              <w:bottom w:w="100" w:type="dxa"/>
              <w:left w:w="100" w:type="dxa"/>
              <w:right w:w="100" w:type="dxa"/>
            </w:tcMar>
          </w:tcPr>
          <w:p>
            <w:pPr>
              <w:keepNext w:val="0"/>
              <w:spacing w:after="40" w:before="40" w:line="259" w:lineRule="auto"/>
            </w:pPr>
            <w:r>
              <w:rPr>
                <w:b w:val="0"/>
                <w:color w:val="30243A"/>
                <w:sz w:val="19"/>
              </w:rPr>
              <w:t>Artifact</w:t>
            </w:r>
          </w:p>
        </w:tc>
        <w:tc>
          <w:tcPr>
            <w:tcW w:type="dxa" w:w="6727"/>
            <w:vAlign w:val="center"/>
            <w:tcMar>
              <w:top w:w="100" w:type="dxa"/>
              <w:bottom w:w="100" w:type="dxa"/>
              <w:left w:w="100" w:type="dxa"/>
              <w:right w:w="100" w:type="dxa"/>
            </w:tcMar>
          </w:tcPr>
          <w:p>
            <w:pPr>
              <w:keepNext w:val="0"/>
              <w:spacing w:after="40" w:before="40" w:line="259" w:lineRule="auto"/>
            </w:pPr>
            <w:r>
              <w:rPr>
                <w:b w:val="0"/>
                <w:color w:val="30243A"/>
                <w:sz w:val="19"/>
              </w:rPr>
              <w:t>Synthetic marker lookup</w:t>
            </w:r>
          </w:p>
        </w:tc>
      </w:tr>
      <w:tr>
        <w:trPr>
          <w:cantSplit/>
        </w:trPr>
        <w:tc>
          <w:tcPr>
            <w:tcW w:type="dxa" w:w="3166"/>
            <w:vAlign w:val="center"/>
            <w:tcMar>
              <w:top w:w="100" w:type="dxa"/>
              <w:bottom w:w="100" w:type="dxa"/>
              <w:left w:w="100" w:type="dxa"/>
              <w:right w:w="100" w:type="dxa"/>
            </w:tcMar>
            <w:shd w:fill="FAF7FC"/>
          </w:tcPr>
          <w:p>
            <w:pPr>
              <w:keepNext w:val="0"/>
              <w:spacing w:after="40" w:before="40" w:line="259" w:lineRule="auto"/>
            </w:pPr>
            <w:r>
              <w:rPr>
                <w:b w:val="0"/>
                <w:color w:val="30243A"/>
                <w:sz w:val="19"/>
              </w:rPr>
              <w:t>Feature and version</w:t>
            </w:r>
          </w:p>
        </w:tc>
        <w:tc>
          <w:tcPr>
            <w:tcW w:type="dxa" w:w="6727"/>
            <w:vAlign w:val="center"/>
            <w:tcMar>
              <w:top w:w="100" w:type="dxa"/>
              <w:bottom w:w="100" w:type="dxa"/>
              <w:left w:w="100" w:type="dxa"/>
              <w:right w:w="100" w:type="dxa"/>
            </w:tcMar>
            <w:shd w:fill="FAF7FC"/>
          </w:tcPr>
          <w:p>
            <w:pPr>
              <w:keepNext w:val="0"/>
              <w:spacing w:after="40" w:before="40" w:line="259" w:lineRule="auto"/>
            </w:pPr>
            <w:r>
              <w:rPr>
                <w:b w:val="0"/>
                <w:color w:val="30243A"/>
                <w:sz w:val="19"/>
              </w:rPr>
              <w:t>RECORD</w:t>
            </w:r>
          </w:p>
        </w:tc>
      </w:tr>
      <w:tr>
        <w:trPr>
          <w:cantSplit/>
        </w:trPr>
        <w:tc>
          <w:tcPr>
            <w:tcW w:type="dxa" w:w="3166"/>
            <w:vAlign w:val="center"/>
            <w:tcMar>
              <w:top w:w="100" w:type="dxa"/>
              <w:bottom w:w="100" w:type="dxa"/>
              <w:left w:w="100" w:type="dxa"/>
              <w:right w:w="100" w:type="dxa"/>
            </w:tcMar>
          </w:tcPr>
          <w:p>
            <w:pPr>
              <w:keepNext w:val="0"/>
              <w:spacing w:after="40" w:before="40" w:line="259" w:lineRule="auto"/>
            </w:pPr>
            <w:r>
              <w:rPr>
                <w:b w:val="0"/>
                <w:color w:val="30243A"/>
                <w:sz w:val="19"/>
              </w:rPr>
              <w:t>Location</w:t>
            </w:r>
          </w:p>
        </w:tc>
        <w:tc>
          <w:tcPr>
            <w:tcW w:type="dxa" w:w="6727"/>
            <w:vAlign w:val="center"/>
            <w:tcMar>
              <w:top w:w="100" w:type="dxa"/>
              <w:bottom w:w="100" w:type="dxa"/>
              <w:left w:w="100" w:type="dxa"/>
              <w:right w:w="100" w:type="dxa"/>
            </w:tcMar>
          </w:tcPr>
          <w:p>
            <w:pPr>
              <w:keepNext w:val="0"/>
              <w:spacing w:after="40" w:before="40" w:line="259" w:lineRule="auto"/>
            </w:pPr>
            <w:r>
              <w:rPr>
                <w:b w:val="0"/>
                <w:color w:val="30243A"/>
                <w:sz w:val="19"/>
              </w:rPr>
              <w:t>RECORD</w:t>
            </w:r>
          </w:p>
        </w:tc>
      </w:tr>
      <w:tr>
        <w:trPr>
          <w:cantSplit/>
        </w:trPr>
        <w:tc>
          <w:tcPr>
            <w:tcW w:type="dxa" w:w="3166"/>
            <w:vAlign w:val="center"/>
            <w:tcMar>
              <w:top w:w="100" w:type="dxa"/>
              <w:bottom w:w="100" w:type="dxa"/>
              <w:left w:w="100" w:type="dxa"/>
              <w:right w:w="100" w:type="dxa"/>
            </w:tcMar>
            <w:shd w:fill="FAF7FC"/>
          </w:tcPr>
          <w:p>
            <w:pPr>
              <w:keepNext w:val="0"/>
              <w:spacing w:after="40" w:before="40" w:line="259" w:lineRule="auto"/>
            </w:pPr>
            <w:r>
              <w:rPr>
                <w:b w:val="0"/>
                <w:color w:val="30243A"/>
                <w:sz w:val="19"/>
              </w:rPr>
              <w:t>Action or question</w:t>
            </w:r>
          </w:p>
        </w:tc>
        <w:tc>
          <w:tcPr>
            <w:tcW w:type="dxa" w:w="6727"/>
            <w:vAlign w:val="center"/>
            <w:tcMar>
              <w:top w:w="100" w:type="dxa"/>
              <w:bottom w:w="100" w:type="dxa"/>
              <w:left w:w="100" w:type="dxa"/>
              <w:right w:w="100" w:type="dxa"/>
            </w:tcMar>
            <w:shd w:fill="FAF7FC"/>
          </w:tcPr>
          <w:p>
            <w:pPr>
              <w:keepNext w:val="0"/>
              <w:spacing w:after="40" w:before="40" w:line="259" w:lineRule="auto"/>
            </w:pPr>
            <w:r>
              <w:rPr>
                <w:b w:val="0"/>
                <w:color w:val="30243A"/>
                <w:sz w:val="19"/>
              </w:rPr>
              <w:t>Compare permitted before and after check</w:t>
            </w:r>
          </w:p>
        </w:tc>
      </w:tr>
      <w:tr>
        <w:trPr>
          <w:cantSplit/>
        </w:trPr>
        <w:tc>
          <w:tcPr>
            <w:tcW w:type="dxa" w:w="3166"/>
            <w:vAlign w:val="center"/>
            <w:tcMar>
              <w:top w:w="100" w:type="dxa"/>
              <w:bottom w:w="100" w:type="dxa"/>
              <w:left w:w="100" w:type="dxa"/>
              <w:right w:w="100" w:type="dxa"/>
            </w:tcMar>
          </w:tcPr>
          <w:p>
            <w:pPr>
              <w:keepNext w:val="0"/>
              <w:spacing w:after="40" w:before="40" w:line="259" w:lineRule="auto"/>
            </w:pPr>
            <w:r>
              <w:rPr>
                <w:b w:val="0"/>
                <w:color w:val="30243A"/>
                <w:sz w:val="19"/>
              </w:rPr>
              <w:t>Evidence type</w:t>
            </w:r>
          </w:p>
        </w:tc>
        <w:tc>
          <w:tcPr>
            <w:tcW w:type="dxa" w:w="6727"/>
            <w:vAlign w:val="center"/>
            <w:tcMar>
              <w:top w:w="100" w:type="dxa"/>
              <w:bottom w:w="100" w:type="dxa"/>
              <w:left w:w="100" w:type="dxa"/>
              <w:right w:w="100" w:type="dxa"/>
            </w:tcMar>
          </w:tcPr>
          <w:p>
            <w:pPr>
              <w:keepNext w:val="0"/>
              <w:spacing w:after="40" w:before="40" w:line="259" w:lineRule="auto"/>
            </w:pPr>
            <w:r>
              <w:rPr>
                <w:b w:val="0"/>
                <w:color w:val="30243A"/>
                <w:sz w:val="19"/>
              </w:rPr>
              <w:t>OBSERVATION</w:t>
            </w:r>
          </w:p>
        </w:tc>
      </w:tr>
      <w:tr>
        <w:trPr>
          <w:cantSplit/>
        </w:trPr>
        <w:tc>
          <w:tcPr>
            <w:tcW w:type="dxa" w:w="3166"/>
            <w:vAlign w:val="center"/>
            <w:tcMar>
              <w:top w:w="100" w:type="dxa"/>
              <w:bottom w:w="100" w:type="dxa"/>
              <w:left w:w="100" w:type="dxa"/>
              <w:right w:w="100" w:type="dxa"/>
            </w:tcMar>
            <w:shd w:fill="FAF7FC"/>
          </w:tcPr>
          <w:p>
            <w:pPr>
              <w:keepNext w:val="0"/>
              <w:spacing w:after="40" w:before="40" w:line="259" w:lineRule="auto"/>
            </w:pPr>
            <w:r>
              <w:rPr>
                <w:b w:val="0"/>
                <w:color w:val="30243A"/>
                <w:sz w:val="19"/>
              </w:rPr>
              <w:t>Evidence reference</w:t>
            </w:r>
          </w:p>
        </w:tc>
        <w:tc>
          <w:tcPr>
            <w:tcW w:type="dxa" w:w="6727"/>
            <w:vAlign w:val="center"/>
            <w:tcMar>
              <w:top w:w="100" w:type="dxa"/>
              <w:bottom w:w="100" w:type="dxa"/>
              <w:left w:w="100" w:type="dxa"/>
              <w:right w:w="100" w:type="dxa"/>
            </w:tcMar>
            <w:shd w:fill="FAF7FC"/>
          </w:tcPr>
          <w:p>
            <w:pPr>
              <w:keepNext w:val="0"/>
              <w:spacing w:after="40" w:before="40" w:line="259" w:lineRule="auto"/>
            </w:pPr>
            <w:r>
              <w:rPr>
                <w:b w:val="0"/>
                <w:color w:val="30243A"/>
                <w:sz w:val="19"/>
              </w:rPr>
            </w:r>
          </w:p>
        </w:tc>
      </w:tr>
      <w:tr>
        <w:trPr>
          <w:cantSplit/>
        </w:trPr>
        <w:tc>
          <w:tcPr>
            <w:tcW w:type="dxa" w:w="3166"/>
            <w:vAlign w:val="center"/>
            <w:tcMar>
              <w:top w:w="100" w:type="dxa"/>
              <w:bottom w:w="100" w:type="dxa"/>
              <w:left w:w="100" w:type="dxa"/>
              <w:right w:w="100" w:type="dxa"/>
            </w:tcMar>
          </w:tcPr>
          <w:p>
            <w:pPr>
              <w:keepNext w:val="0"/>
              <w:spacing w:after="40" w:before="40" w:line="259" w:lineRule="auto"/>
            </w:pPr>
            <w:r>
              <w:rPr>
                <w:b w:val="0"/>
                <w:color w:val="30243A"/>
                <w:sz w:val="19"/>
              </w:rPr>
              <w:t>Status</w:t>
            </w:r>
          </w:p>
        </w:tc>
        <w:tc>
          <w:tcPr>
            <w:tcW w:type="dxa" w:w="6727"/>
            <w:vAlign w:val="center"/>
            <w:tcMar>
              <w:top w:w="100" w:type="dxa"/>
              <w:bottom w:w="100" w:type="dxa"/>
              <w:left w:w="100" w:type="dxa"/>
              <w:right w:w="100" w:type="dxa"/>
            </w:tcMar>
          </w:tcPr>
          <w:p>
            <w:pPr>
              <w:keepNext w:val="0"/>
              <w:spacing w:after="40" w:before="40" w:line="259" w:lineRule="auto"/>
            </w:pPr>
            <w:r>
              <w:rPr>
                <w:b w:val="0"/>
                <w:color w:val="30243A"/>
                <w:sz w:val="19"/>
              </w:rPr>
              <w:t>UNTESTED</w:t>
            </w:r>
          </w:p>
        </w:tc>
      </w:tr>
      <w:tr>
        <w:trPr>
          <w:cantSplit/>
        </w:trPr>
        <w:tc>
          <w:tcPr>
            <w:tcW w:type="dxa" w:w="3166"/>
            <w:vAlign w:val="center"/>
            <w:tcMar>
              <w:top w:w="100" w:type="dxa"/>
              <w:bottom w:w="100" w:type="dxa"/>
              <w:left w:w="100" w:type="dxa"/>
              <w:right w:w="100" w:type="dxa"/>
            </w:tcMar>
            <w:shd w:fill="FAF7FC"/>
          </w:tcPr>
          <w:p>
            <w:pPr>
              <w:keepNext w:val="0"/>
              <w:spacing w:after="40" w:before="40" w:line="259" w:lineRule="auto"/>
            </w:pPr>
            <w:r>
              <w:rPr>
                <w:b w:val="0"/>
                <w:color w:val="30243A"/>
                <w:sz w:val="19"/>
              </w:rPr>
              <w:t>Owner</w:t>
            </w:r>
          </w:p>
        </w:tc>
        <w:tc>
          <w:tcPr>
            <w:tcW w:type="dxa" w:w="6727"/>
            <w:vAlign w:val="center"/>
            <w:tcMar>
              <w:top w:w="100" w:type="dxa"/>
              <w:bottom w:w="100" w:type="dxa"/>
              <w:left w:w="100" w:type="dxa"/>
              <w:right w:w="100" w:type="dxa"/>
            </w:tcMar>
            <w:shd w:fill="FAF7FC"/>
          </w:tcPr>
          <w:p>
            <w:pPr>
              <w:keepNext w:val="0"/>
              <w:spacing w:after="40" w:before="40" w:line="259" w:lineRule="auto"/>
            </w:pPr>
            <w:r>
              <w:rPr>
                <w:b w:val="0"/>
                <w:color w:val="30243A"/>
                <w:sz w:val="19"/>
              </w:rPr>
              <w:t>ASSIGN</w:t>
            </w:r>
          </w:p>
        </w:tc>
      </w:tr>
    </w:tbl>
    <w:p>
      <w:pPr>
        <w:spacing w:after="0" w:line="80" w:lineRule="exact"/>
      </w:pPr>
      <w:r>
        <w:rPr>
          <w:sz w:val="2"/>
        </w:rPr>
      </w:r>
    </w:p>
    <w:p>
      <w:pPr>
        <w:pStyle w:val="Heading3"/>
        <w:keepNext/>
      </w:pPr>
      <w:r>
        <w:t>Record 4</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166"/>
        <w:gridCol w:w="6727"/>
      </w:tblGrid>
      <w:tr>
        <w:trPr>
          <w:tblHeader/>
          <w:cantSplit/>
        </w:trPr>
        <w:tc>
          <w:tcPr>
            <w:tcW w:type="dxa" w:w="3166"/>
            <w:vAlign w:val="center"/>
            <w:tcMar>
              <w:top w:w="100" w:type="dxa"/>
              <w:bottom w:w="100" w:type="dxa"/>
              <w:left w:w="100" w:type="dxa"/>
              <w:right w:w="100" w:type="dxa"/>
            </w:tcMar>
            <w:shd w:fill="F2E8FA"/>
          </w:tcPr>
          <w:p>
            <w:pPr>
              <w:keepNext w:val="0"/>
              <w:spacing w:after="40" w:before="40" w:line="259" w:lineRule="auto"/>
            </w:pPr>
            <w:r>
              <w:rPr>
                <w:b/>
                <w:color w:val="30243A"/>
                <w:sz w:val="19"/>
              </w:rPr>
              <w:t>Field</w:t>
            </w:r>
          </w:p>
        </w:tc>
        <w:tc>
          <w:tcPr>
            <w:tcW w:type="dxa" w:w="6727"/>
            <w:vAlign w:val="center"/>
            <w:tcMar>
              <w:top w:w="100" w:type="dxa"/>
              <w:bottom w:w="100" w:type="dxa"/>
              <w:left w:w="100" w:type="dxa"/>
              <w:right w:w="100" w:type="dxa"/>
            </w:tcMar>
            <w:shd w:fill="F2E8FA"/>
          </w:tcPr>
          <w:p>
            <w:pPr>
              <w:keepNext w:val="0"/>
              <w:spacing w:after="40" w:before="40" w:line="259" w:lineRule="auto"/>
            </w:pPr>
            <w:r>
              <w:rPr>
                <w:b/>
                <w:color w:val="30243A"/>
                <w:sz w:val="19"/>
              </w:rPr>
              <w:t>Record value</w:t>
            </w:r>
          </w:p>
        </w:tc>
      </w:tr>
      <w:tr>
        <w:trPr>
          <w:cantSplit/>
        </w:trPr>
        <w:tc>
          <w:tcPr>
            <w:tcW w:type="dxa" w:w="3166"/>
            <w:vAlign w:val="center"/>
            <w:tcMar>
              <w:top w:w="100" w:type="dxa"/>
              <w:bottom w:w="100" w:type="dxa"/>
              <w:left w:w="100" w:type="dxa"/>
              <w:right w:w="100" w:type="dxa"/>
            </w:tcMar>
          </w:tcPr>
          <w:p>
            <w:pPr>
              <w:keepNext w:val="0"/>
              <w:spacing w:after="40" w:before="40" w:line="259" w:lineRule="auto"/>
            </w:pPr>
            <w:r>
              <w:rPr>
                <w:b w:val="0"/>
                <w:color w:val="30243A"/>
                <w:sz w:val="19"/>
              </w:rPr>
              <w:t>Artifact</w:t>
            </w:r>
          </w:p>
        </w:tc>
        <w:tc>
          <w:tcPr>
            <w:tcW w:type="dxa" w:w="6727"/>
            <w:vAlign w:val="center"/>
            <w:tcMar>
              <w:top w:w="100" w:type="dxa"/>
              <w:bottom w:w="100" w:type="dxa"/>
              <w:left w:w="100" w:type="dxa"/>
              <w:right w:w="100" w:type="dxa"/>
            </w:tcMar>
          </w:tcPr>
          <w:p>
            <w:pPr>
              <w:keepNext w:val="0"/>
              <w:spacing w:after="40" w:before="40" w:line="259" w:lineRule="auto"/>
            </w:pPr>
            <w:r>
              <w:rPr>
                <w:b w:val="0"/>
                <w:color w:val="30243A"/>
                <w:sz w:val="19"/>
              </w:rPr>
              <w:t>Previously sent context</w:t>
            </w:r>
          </w:p>
        </w:tc>
      </w:tr>
      <w:tr>
        <w:trPr>
          <w:cantSplit/>
        </w:trPr>
        <w:tc>
          <w:tcPr>
            <w:tcW w:type="dxa" w:w="3166"/>
            <w:vAlign w:val="center"/>
            <w:tcMar>
              <w:top w:w="100" w:type="dxa"/>
              <w:bottom w:w="100" w:type="dxa"/>
              <w:left w:w="100" w:type="dxa"/>
              <w:right w:w="100" w:type="dxa"/>
            </w:tcMar>
            <w:shd w:fill="FAF7FC"/>
          </w:tcPr>
          <w:p>
            <w:pPr>
              <w:keepNext w:val="0"/>
              <w:spacing w:after="40" w:before="40" w:line="259" w:lineRule="auto"/>
            </w:pPr>
            <w:r>
              <w:rPr>
                <w:b w:val="0"/>
                <w:color w:val="30243A"/>
                <w:sz w:val="19"/>
              </w:rPr>
              <w:t>Feature and version</w:t>
            </w:r>
          </w:p>
        </w:tc>
        <w:tc>
          <w:tcPr>
            <w:tcW w:type="dxa" w:w="6727"/>
            <w:vAlign w:val="center"/>
            <w:tcMar>
              <w:top w:w="100" w:type="dxa"/>
              <w:bottom w:w="100" w:type="dxa"/>
              <w:left w:w="100" w:type="dxa"/>
              <w:right w:w="100" w:type="dxa"/>
            </w:tcMar>
            <w:shd w:fill="FAF7FC"/>
          </w:tcPr>
          <w:p>
            <w:pPr>
              <w:keepNext w:val="0"/>
              <w:spacing w:after="40" w:before="40" w:line="259" w:lineRule="auto"/>
            </w:pPr>
            <w:r>
              <w:rPr>
                <w:b w:val="0"/>
                <w:color w:val="30243A"/>
                <w:sz w:val="19"/>
              </w:rPr>
              <w:t>RECORD</w:t>
            </w:r>
          </w:p>
        </w:tc>
      </w:tr>
      <w:tr>
        <w:trPr>
          <w:cantSplit/>
        </w:trPr>
        <w:tc>
          <w:tcPr>
            <w:tcW w:type="dxa" w:w="3166"/>
            <w:vAlign w:val="center"/>
            <w:tcMar>
              <w:top w:w="100" w:type="dxa"/>
              <w:bottom w:w="100" w:type="dxa"/>
              <w:left w:w="100" w:type="dxa"/>
              <w:right w:w="100" w:type="dxa"/>
            </w:tcMar>
          </w:tcPr>
          <w:p>
            <w:pPr>
              <w:keepNext w:val="0"/>
              <w:spacing w:after="40" w:before="40" w:line="259" w:lineRule="auto"/>
            </w:pPr>
            <w:r>
              <w:rPr>
                <w:b w:val="0"/>
                <w:color w:val="30243A"/>
                <w:sz w:val="19"/>
              </w:rPr>
              <w:t>Location</w:t>
            </w:r>
          </w:p>
        </w:tc>
        <w:tc>
          <w:tcPr>
            <w:tcW w:type="dxa" w:w="6727"/>
            <w:vAlign w:val="center"/>
            <w:tcMar>
              <w:top w:w="100" w:type="dxa"/>
              <w:bottom w:w="100" w:type="dxa"/>
              <w:left w:w="100" w:type="dxa"/>
              <w:right w:w="100" w:type="dxa"/>
            </w:tcMar>
          </w:tcPr>
          <w:p>
            <w:pPr>
              <w:keepNext w:val="0"/>
              <w:spacing w:after="40" w:before="40" w:line="259" w:lineRule="auto"/>
            </w:pPr>
            <w:r>
              <w:rPr>
                <w:b w:val="0"/>
                <w:color w:val="30243A"/>
                <w:sz w:val="19"/>
              </w:rPr>
              <w:t>RECORD</w:t>
            </w:r>
          </w:p>
        </w:tc>
      </w:tr>
      <w:tr>
        <w:trPr>
          <w:cantSplit/>
        </w:trPr>
        <w:tc>
          <w:tcPr>
            <w:tcW w:type="dxa" w:w="3166"/>
            <w:vAlign w:val="center"/>
            <w:tcMar>
              <w:top w:w="100" w:type="dxa"/>
              <w:bottom w:w="100" w:type="dxa"/>
              <w:left w:w="100" w:type="dxa"/>
              <w:right w:w="100" w:type="dxa"/>
            </w:tcMar>
            <w:shd w:fill="FAF7FC"/>
          </w:tcPr>
          <w:p>
            <w:pPr>
              <w:keepNext w:val="0"/>
              <w:spacing w:after="40" w:before="40" w:line="259" w:lineRule="auto"/>
            </w:pPr>
            <w:r>
              <w:rPr>
                <w:b w:val="0"/>
                <w:color w:val="30243A"/>
                <w:sz w:val="19"/>
              </w:rPr>
              <w:t>Action or question</w:t>
            </w:r>
          </w:p>
        </w:tc>
        <w:tc>
          <w:tcPr>
            <w:tcW w:type="dxa" w:w="6727"/>
            <w:vAlign w:val="center"/>
            <w:tcMar>
              <w:top w:w="100" w:type="dxa"/>
              <w:bottom w:w="100" w:type="dxa"/>
              <w:left w:w="100" w:type="dxa"/>
              <w:right w:w="100" w:type="dxa"/>
            </w:tcMar>
            <w:shd w:fill="FAF7FC"/>
          </w:tcPr>
          <w:p>
            <w:pPr>
              <w:keepNext w:val="0"/>
              <w:spacing w:after="40" w:before="40" w:line="259" w:lineRule="auto"/>
            </w:pPr>
            <w:r>
              <w:rPr>
                <w:b w:val="0"/>
                <w:color w:val="30243A"/>
                <w:sz w:val="19"/>
              </w:rPr>
              <w:t>Review applicable record handling</w:t>
            </w:r>
          </w:p>
        </w:tc>
      </w:tr>
      <w:tr>
        <w:trPr>
          <w:cantSplit/>
        </w:trPr>
        <w:tc>
          <w:tcPr>
            <w:tcW w:type="dxa" w:w="3166"/>
            <w:vAlign w:val="center"/>
            <w:tcMar>
              <w:top w:w="100" w:type="dxa"/>
              <w:bottom w:w="100" w:type="dxa"/>
              <w:left w:w="100" w:type="dxa"/>
              <w:right w:w="100" w:type="dxa"/>
            </w:tcMar>
          </w:tcPr>
          <w:p>
            <w:pPr>
              <w:keepNext w:val="0"/>
              <w:spacing w:after="40" w:before="40" w:line="259" w:lineRule="auto"/>
            </w:pPr>
            <w:r>
              <w:rPr>
                <w:b w:val="0"/>
                <w:color w:val="30243A"/>
                <w:sz w:val="19"/>
              </w:rPr>
              <w:t>Evidence type</w:t>
            </w:r>
          </w:p>
        </w:tc>
        <w:tc>
          <w:tcPr>
            <w:tcW w:type="dxa" w:w="6727"/>
            <w:vAlign w:val="center"/>
            <w:tcMar>
              <w:top w:w="100" w:type="dxa"/>
              <w:bottom w:w="100" w:type="dxa"/>
              <w:left w:w="100" w:type="dxa"/>
              <w:right w:w="100" w:type="dxa"/>
            </w:tcMar>
          </w:tcPr>
          <w:p>
            <w:pPr>
              <w:keepNext w:val="0"/>
              <w:spacing w:after="40" w:before="40" w:line="259" w:lineRule="auto"/>
            </w:pPr>
            <w:r>
              <w:rPr>
                <w:b w:val="0"/>
                <w:color w:val="30243A"/>
                <w:sz w:val="19"/>
              </w:rPr>
              <w:t>PROVIDER TERMS OR CONFIRMATION</w:t>
            </w:r>
          </w:p>
        </w:tc>
      </w:tr>
      <w:tr>
        <w:trPr>
          <w:cantSplit/>
        </w:trPr>
        <w:tc>
          <w:tcPr>
            <w:tcW w:type="dxa" w:w="3166"/>
            <w:vAlign w:val="center"/>
            <w:tcMar>
              <w:top w:w="100" w:type="dxa"/>
              <w:bottom w:w="100" w:type="dxa"/>
              <w:left w:w="100" w:type="dxa"/>
              <w:right w:w="100" w:type="dxa"/>
            </w:tcMar>
            <w:shd w:fill="FAF7FC"/>
          </w:tcPr>
          <w:p>
            <w:pPr>
              <w:keepNext w:val="0"/>
              <w:spacing w:after="40" w:before="40" w:line="259" w:lineRule="auto"/>
            </w:pPr>
            <w:r>
              <w:rPr>
                <w:b w:val="0"/>
                <w:color w:val="30243A"/>
                <w:sz w:val="19"/>
              </w:rPr>
              <w:t>Evidence reference</w:t>
            </w:r>
          </w:p>
        </w:tc>
        <w:tc>
          <w:tcPr>
            <w:tcW w:type="dxa" w:w="6727"/>
            <w:vAlign w:val="center"/>
            <w:tcMar>
              <w:top w:w="100" w:type="dxa"/>
              <w:bottom w:w="100" w:type="dxa"/>
              <w:left w:w="100" w:type="dxa"/>
              <w:right w:w="100" w:type="dxa"/>
            </w:tcMar>
            <w:shd w:fill="FAF7FC"/>
          </w:tcPr>
          <w:p>
            <w:pPr>
              <w:keepNext w:val="0"/>
              <w:spacing w:after="40" w:before="40" w:line="259" w:lineRule="auto"/>
            </w:pPr>
            <w:r>
              <w:rPr>
                <w:b w:val="0"/>
                <w:color w:val="30243A"/>
                <w:sz w:val="19"/>
              </w:rPr>
            </w:r>
          </w:p>
        </w:tc>
      </w:tr>
      <w:tr>
        <w:trPr>
          <w:cantSplit/>
        </w:trPr>
        <w:tc>
          <w:tcPr>
            <w:tcW w:type="dxa" w:w="3166"/>
            <w:vAlign w:val="center"/>
            <w:tcMar>
              <w:top w:w="100" w:type="dxa"/>
              <w:bottom w:w="100" w:type="dxa"/>
              <w:left w:w="100" w:type="dxa"/>
              <w:right w:w="100" w:type="dxa"/>
            </w:tcMar>
          </w:tcPr>
          <w:p>
            <w:pPr>
              <w:keepNext w:val="0"/>
              <w:spacing w:after="40" w:before="40" w:line="259" w:lineRule="auto"/>
            </w:pPr>
            <w:r>
              <w:rPr>
                <w:b w:val="0"/>
                <w:color w:val="30243A"/>
                <w:sz w:val="19"/>
              </w:rPr>
              <w:t>Status</w:t>
            </w:r>
          </w:p>
        </w:tc>
        <w:tc>
          <w:tcPr>
            <w:tcW w:type="dxa" w:w="6727"/>
            <w:vAlign w:val="center"/>
            <w:tcMar>
              <w:top w:w="100" w:type="dxa"/>
              <w:bottom w:w="100" w:type="dxa"/>
              <w:left w:w="100" w:type="dxa"/>
              <w:right w:w="100" w:type="dxa"/>
            </w:tcMar>
          </w:tcPr>
          <w:p>
            <w:pPr>
              <w:keepNext w:val="0"/>
              <w:spacing w:after="40" w:before="40" w:line="259" w:lineRule="auto"/>
            </w:pPr>
            <w:r>
              <w:rPr>
                <w:b w:val="0"/>
                <w:color w:val="30243A"/>
                <w:sz w:val="19"/>
              </w:rPr>
              <w:t>UNRESOLVED</w:t>
            </w:r>
          </w:p>
        </w:tc>
      </w:tr>
      <w:tr>
        <w:trPr>
          <w:cantSplit/>
        </w:trPr>
        <w:tc>
          <w:tcPr>
            <w:tcW w:type="dxa" w:w="3166"/>
            <w:vAlign w:val="center"/>
            <w:tcMar>
              <w:top w:w="100" w:type="dxa"/>
              <w:bottom w:w="100" w:type="dxa"/>
              <w:left w:w="100" w:type="dxa"/>
              <w:right w:w="100" w:type="dxa"/>
            </w:tcMar>
            <w:shd w:fill="FAF7FC"/>
          </w:tcPr>
          <w:p>
            <w:pPr>
              <w:keepNext w:val="0"/>
              <w:spacing w:after="40" w:before="40" w:line="259" w:lineRule="auto"/>
            </w:pPr>
            <w:r>
              <w:rPr>
                <w:b w:val="0"/>
                <w:color w:val="30243A"/>
                <w:sz w:val="19"/>
              </w:rPr>
              <w:t>Owner</w:t>
            </w:r>
          </w:p>
        </w:tc>
        <w:tc>
          <w:tcPr>
            <w:tcW w:type="dxa" w:w="6727"/>
            <w:vAlign w:val="center"/>
            <w:tcMar>
              <w:top w:w="100" w:type="dxa"/>
              <w:bottom w:w="100" w:type="dxa"/>
              <w:left w:w="100" w:type="dxa"/>
              <w:right w:w="100" w:type="dxa"/>
            </w:tcMar>
            <w:shd w:fill="FAF7FC"/>
          </w:tcPr>
          <w:p>
            <w:pPr>
              <w:keepNext w:val="0"/>
              <w:spacing w:after="40" w:before="40" w:line="259" w:lineRule="auto"/>
            </w:pPr>
            <w:r>
              <w:rPr>
                <w:b w:val="0"/>
                <w:color w:val="30243A"/>
                <w:sz w:val="19"/>
              </w:rPr>
              <w:t>ASSIGN</w:t>
            </w:r>
          </w:p>
        </w:tc>
      </w:tr>
    </w:tbl>
    <w:p>
      <w:pPr>
        <w:spacing w:after="0" w:line="80" w:lineRule="exact"/>
      </w:pPr>
      <w:r>
        <w:rPr>
          <w:sz w:val="2"/>
        </w:rPr>
      </w:r>
    </w:p>
    <w:p>
      <w:pPr>
        <w:pStyle w:val="Heading1"/>
        <w:keepNext/>
      </w:pPr>
      <w:r>
        <w:t>Questions for the responsible owner</w:t>
      </w:r>
    </w:p>
    <w:p>
      <w:r>
        <w:rPr>
          <w:b w:val="0"/>
        </w:rPr>
        <w:t>Tool, feature and version: ____________________</w:t>
        <w:br/>
        <w:t>Documented artifact and location: ____________________</w:t>
      </w:r>
    </w:p>
    <w:p>
      <w:pPr>
        <w:pStyle w:val="ListNumber"/>
      </w:pPr>
      <w:r>
        <w:rPr>
          <w:b w:val="0"/>
        </w:rPr>
        <w:t>What supported action ends new repository retrieval?</w:t>
      </w:r>
    </w:p>
    <w:p>
      <w:pPr>
        <w:pStyle w:val="ListNumber"/>
      </w:pPr>
      <w:r>
        <w:rPr>
          <w:b w:val="0"/>
        </w:rPr>
        <w:t>What repository-derived index/cache exists for this feature?</w:t>
      </w:r>
    </w:p>
    <w:p>
      <w:pPr>
        <w:pStyle w:val="ListNumber"/>
      </w:pPr>
      <w:r>
        <w:rPr>
          <w:b w:val="0"/>
        </w:rPr>
        <w:t>What does the supported removal action delete, and what remains?</w:t>
      </w:r>
    </w:p>
    <w:p>
      <w:pPr>
        <w:pStyle w:val="ListNumber"/>
      </w:pPr>
      <w:r>
        <w:rPr>
          <w:b w:val="0"/>
        </w:rPr>
        <w:t>What evidence and timing can the owner provide for that handling?</w:t>
      </w:r>
    </w:p>
    <w:p>
      <w:pPr>
        <w:pStyle w:val="ListNumber"/>
      </w:pPr>
      <w:r>
        <w:rPr>
          <w:b w:val="0"/>
        </w:rPr>
        <w:t>Were selected files previously included in model requests, and which separate record policy applies?</w:t>
      </w:r>
    </w:p>
    <w:p>
      <w:r>
        <w:rPr>
          <w:b w:val="0"/>
        </w:rPr>
        <w:t>No message is sent by this file. Do not include real source code, account secrets or customer data in a request.</w:t>
      </w:r>
    </w:p>
    <w:p>
      <w:pPr>
        <w:pStyle w:val="Heading1"/>
        <w:keepNext/>
      </w:pPr>
      <w:r>
        <w:t>Repository retirement closeout</w:t>
      </w:r>
    </w:p>
    <w:p>
      <w:r>
        <w:rPr>
          <w:b w:val="0"/>
        </w:rPr>
        <w:t>New access ended: UNVERIFIED</w:t>
        <w:br/>
        <w:t>Derived artifacts addressed: ____________________</w:t>
        <w:br/>
        <w:t>Evidence type and date: ____________________</w:t>
        <w:br/>
        <w:t>Synthetic observation, if used: UNTESTED</w:t>
        <w:br/>
        <w:t>Previously sent context review: ____________________</w:t>
        <w:br/>
        <w:t>Unresolved retained copy, owner and follow-up date: ____________________</w:t>
        <w:br/>
        <w:t>Decision: NOT YET REVIEWED</w:t>
      </w:r>
    </w:p>
    <w:p>
      <w:pPr>
        <w:pStyle w:val="Heading1"/>
        <w:keepNext/>
      </w:pPr>
      <w:r>
        <w:t>Practice files</w:t>
      </w:r>
    </w:p>
    <w:p>
      <w:r>
        <w:rPr>
          <w:b w:val="0"/>
        </w:rPr>
        <w:t>The complete download pack includes these original working files. Keep their original formats when running or inspecting the examples.</w:t>
      </w:r>
    </w:p>
    <w:p>
      <w:pPr>
        <w:pStyle w:val="ListBullet"/>
      </w:pPr>
      <w:hyperlink r:id="rId12">
        <w:r>
          <w:rPr>
            <w:color w:val="6412A6"/>
            <w:u w:val="single"/>
          </w:rPr>
          <w:t>Repository marker (repository-marker.txt)</w:t>
        </w:r>
      </w:hyperlink>
    </w:p>
    <w:p>
      <w:r>
        <w:rPr>
          <w:b w:val="0"/>
        </w:rPr>
        <w:t>SYNTHETIC_D14_REPOSITORY_MARKER_6P3</w:t>
        <w:br/>
        <w:t>No company source code or credential is present.</w:t>
        <w:br/>
      </w:r>
    </w:p>
    <w:p>
      <w:pPr>
        <w:pStyle w:val="Heading1"/>
        <w:keepNext/>
      </w:pPr>
      <w:r>
        <w:t>Sources and scope</w:t>
      </w:r>
    </w:p>
    <w:p>
      <w:pPr>
        <w:pStyle w:val="SourceNote"/>
        <w:keepNext/>
      </w:pPr>
      <w:r>
        <w:rPr>
          <w:b w:val="0"/>
        </w:rPr>
        <w:t>Sources checked 2026-09-21. Review the current requirements and your actual agreement before using this workbook for a real decision.  Aona does not provide proof that another tool’s repository index or retained context has been erased. This guide does not imply a vendor-deletion control.</w:t>
      </w:r>
    </w:p>
    <w:p>
      <w:pPr>
        <w:pStyle w:val="SourceNote"/>
        <w:keepNext/>
      </w:pPr>
      <w:hyperlink r:id="rId13">
        <w:r>
          <w:rPr>
            <w:color w:val="6412A6"/>
            <w:u w:val="single"/>
          </w:rPr>
          <w:t>Cursor: Search</w:t>
        </w:r>
      </w:hyperlink>
      <w:r>
        <w:t>. Current Instant Grep local-index architecture, absence of stored codebase embeddings for search and opened-match context handling.</w:t>
      </w:r>
    </w:p>
    <w:p>
      <w:pPr>
        <w:pStyle w:val="SourceNote"/>
        <w:keepNext w:val="0"/>
      </w:pPr>
      <w:hyperlink r:id="rId14">
        <w:r>
          <w:rPr>
            <w:color w:val="6412A6"/>
            <w:u w:val="single"/>
          </w:rPr>
          <w:t>Cursor: Privacy and Data Governance</w:t>
        </w:r>
      </w:hyperlink>
      <w:r>
        <w:t>. Describes model-request recipients and handling considerations for selected code context.</w:t>
      </w:r>
    </w:p>
    <w:sectPr w:rsidR="00FC693F" w:rsidRPr="0006063C" w:rsidSect="00034616">
      <w:footerReference w:type="default" r:id="rId11"/>
      <w:pgSz w:w="11909" w:h="16834"/>
      <w:pgMar w:top="950" w:right="1008" w:bottom="922" w:left="1008" w:header="360" w:footer="403"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9677" w:val="right"/>
      </w:tabs>
      <w:jc w:val="left"/>
    </w:pPr>
    <w:r>
      <w:rPr>
        <w:color w:val="776381"/>
        <w:sz w:val="16"/>
      </w:rPr>
      <w:t>aona.ai</w:t>
      <w:tab/>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after="140" w:line="276" w:lineRule="auto"/>
    </w:pPr>
    <w:rPr>
      <w:rFonts w:ascii="Arial" w:hAnsi="Arial"/>
      <w:color w:val="30243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40" w:after="160"/>
      <w:outlineLvl w:val="0"/>
    </w:pPr>
    <w:rPr>
      <w:rFonts w:ascii="Arial" w:hAnsi="Arial"/>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340" w:after="160"/>
      <w:outlineLvl w:val="1"/>
    </w:pPr>
    <w:rPr>
      <w:rFonts w:ascii="Arial" w:hAnsi="Arial"/>
      <w:b/>
      <w:bCs/>
      <w:color w:val="000000"/>
      <w:sz w:val="25"/>
      <w:szCs w:val="26"/>
    </w:rPr>
  </w:style>
  <w:style w:type="paragraph" w:styleId="Heading3">
    <w:name w:val="heading 3"/>
    <w:basedOn w:val="Normal"/>
    <w:next w:val="Normal"/>
    <w:link w:val="Heading3Char"/>
    <w:uiPriority w:val="9"/>
    <w:unhideWhenUsed/>
    <w:qFormat/>
    <w:rsid w:val="00FC693F"/>
    <w:pPr>
      <w:keepNext/>
      <w:keepLines/>
      <w:spacing w:before="340" w:after="160"/>
      <w:outlineLvl w:val="2"/>
    </w:pPr>
    <w:rPr>
      <w:rFonts w:ascii="Arial" w:hAnsi="Arial"/>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60" w:line="240" w:lineRule="auto" w:before="0"/>
      <w:contextualSpacing/>
    </w:pPr>
    <w:rPr>
      <w:rFonts w:ascii="Arial" w:hAnsi="Arial"/>
      <w:b w:val="0"/>
      <w:color w:val="000000"/>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100"/>
      <w:contextualSpacing/>
    </w:pPr>
    <w:rPr>
      <w:rFonts w:ascii="Arial" w:hAnsi="Arial"/>
      <w:sz w:val="21"/>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100"/>
      <w:contextualSpacing/>
    </w:pPr>
    <w:rPr>
      <w:rFonts w:ascii="Arial" w:hAnsi="Arial"/>
      <w:sz w:val="21"/>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ourceNote">
    <w:name w:val="Source Note"/>
    <w:basedOn w:val="Normal"/>
    <w:pPr>
      <w:spacing w:line="259" w:lineRule="auto" w:after="100"/>
    </w:pPr>
    <w:rPr>
      <w:sz w:val="19"/>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hyperlink" Target="https://aona.ai/resources/guides/ai-code-index-deletion-verification/" TargetMode="External"/><Relationship Id="rId11" Type="http://schemas.openxmlformats.org/officeDocument/2006/relationships/footer" Target="footer1.xml"/><Relationship Id="rId12" Type="http://schemas.openxmlformats.org/officeDocument/2006/relationships/hyperlink" Target="https://aona.ai/resources/decision-assets/d14/repository-marker.txt" TargetMode="External"/><Relationship Id="rId13" Type="http://schemas.openxmlformats.org/officeDocument/2006/relationships/hyperlink" Target="https://cursor.com/docs/agent/tools/search" TargetMode="External"/><Relationship Id="rId14" Type="http://schemas.openxmlformats.org/officeDocument/2006/relationships/hyperlink" Target="https://cursor.com/docs/enterprise/privacy-and-data-governan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Repository index and context retirement record</dc:title>
  <dc:subject>Identify the index before retiring access</dc:subject>
  <dc:creator>Aona</dc:creator>
  <cp:keywords>AI security review workbook</cp:keywords>
  <dc:description>generated by python-docx</dc:description>
  <cp:lastModifiedBy/>
  <cp:revision>1</cp:revision>
  <dcterms:created xsi:type="dcterms:W3CDTF">2026-09-21T00:00:00Z</dcterms:created>
  <dcterms:modified xsi:type="dcterms:W3CDTF">2026-09-21T00:00:00Z</dcterms:modified>
  <cp:category/>
</cp:coreProperties>
</file>