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80"/>
      </w:pPr>
      <w:r>
        <w:drawing>
          <wp:inline xmlns:a="http://schemas.openxmlformats.org/drawingml/2006/main" xmlns:pic="http://schemas.openxmlformats.org/drawingml/2006/picture">
            <wp:extent cx="987552" cy="2899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ona-logo-ligh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2899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rPr>
          <w:b w:val="0"/>
        </w:rPr>
        <w:t>DeepL plan and document-route review</w:t>
      </w:r>
    </w:p>
    <w:p>
      <w:r>
        <w:rPr>
          <w:b w:val="0"/>
        </w:rPr>
        <w:t>Legal, operations and IT procurement</w:t>
      </w:r>
    </w:p>
    <w:p>
      <w:pPr>
        <w:spacing w:after="280"/>
      </w:pPr>
      <w:hyperlink r:id="rId10">
        <w:r>
          <w:rPr>
            <w:color w:val="6412A6"/>
            <w:u w:val="single"/>
          </w:rPr>
          <w:t>Read the complete guide on aona.ai</w:t>
        </w:r>
      </w:hyperlink>
    </w:p>
    <w:p>
      <w:r>
        <w:rPr>
          <w:b w:val="0"/>
        </w:rPr>
        <w:t>Check the exact DeepL product, plan, account and translation route before sending confidential material. DeepL’s current privacy policy distinguishes free Translator/Write content from the named Pro services, including improvement use and temporary handling. A DeepL account alone does not establish a Pro arrangement or permission to disclose a company document.</w:t>
      </w:r>
    </w:p>
    <w:p>
      <w:r>
        <w:rPr>
          <w:b w:val="0"/>
        </w:rPr>
        <w:t>Compare the dated provider-policy categories, then review a fictional route and authored translation counterparts before any live test.</w:t>
      </w:r>
    </w:p>
    <w:p>
      <w:r>
        <w:rPr>
          <w:b w:val="0"/>
        </w:rPr>
        <w:t>Provider-policy categories checked 21 September 2026; fictional route and authored French examples. No document was sent to DeepL.</w:t>
      </w:r>
    </w:p>
    <w:p>
      <w:pPr>
        <w:pStyle w:val="Heading1"/>
        <w:keepNext/>
      </w:pPr>
      <w:r>
        <w:t>Your review</w:t>
      </w:r>
    </w:p>
    <w:p>
      <w:r>
        <w:rPr>
          <w:b w:val="0"/>
        </w:rPr>
        <w:t>Reviewer: ____________________    Date: ____________________</w:t>
      </w:r>
    </w:p>
    <w:p>
      <w:r>
        <w:rPr>
          <w:b w:val="0"/>
        </w:rPr>
        <w:t>Organisation or team: _____________________________________</w:t>
      </w:r>
    </w:p>
    <w:p>
      <w:pPr>
        <w:keepNext/>
        <w:spacing w:before="200" w:after="60"/>
      </w:pPr>
      <w:sdt>
        <w:sdtPr>
          <w:tag w:val="aona-check:account"/>
          <w:id w:val="10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Confirm the actual product and plan</w:t>
      </w:r>
    </w:p>
    <w:p>
      <w:r>
        <w:rPr>
          <w:b w:val="0"/>
        </w:rPr>
        <w:t>An account or company email address alone does not establish Pro handling.</w:t>
      </w:r>
    </w:p>
    <w:p>
      <w:pPr>
        <w:keepNext/>
        <w:spacing w:before="200" w:after="60"/>
      </w:pPr>
      <w:sdt>
        <w:sdtPr>
          <w:tag w:val="aona-check:route"/>
          <w:id w:val="10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Follow input and output copies</w:t>
      </w:r>
    </w:p>
    <w:p>
      <w:r>
        <w:rPr>
          <w:b w:val="0"/>
        </w:rPr>
        <w:t>Include integrations, local downloads and later sharing.</w:t>
      </w:r>
    </w:p>
    <w:p>
      <w:pPr>
        <w:keepNext/>
        <w:spacing w:before="200" w:after="60"/>
      </w:pPr>
      <w:sdt>
        <w:sdtPr>
          <w:tag w:val="aona-check:meaning"/>
          <w:id w:val="10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Review the translated meaning separately</w:t>
      </w:r>
    </w:p>
    <w:p>
      <w:r>
        <w:rPr>
          <w:b w:val="0"/>
        </w:rPr>
        <w:t>A successful translation is not a disclosure permission or protection test.</w:t>
      </w:r>
    </w:p>
    <w:p>
      <w:r>
        <w:rPr>
          <w:b w:val="0"/>
        </w:rPr>
        <w:t>Checked items record your review, not a compliance approval or an installed-product test result.</w:t>
      </w:r>
    </w:p>
    <w:p>
      <w:pPr>
        <w:pStyle w:val="Heading2"/>
        <w:keepNext/>
      </w:pPr>
      <w:r>
        <w:t>Notes and next actions</w:t>
      </w:r>
    </w:p>
    <w:p>
      <w:pPr>
        <w:spacing w:after="200"/>
      </w:pPr>
      <w:r>
        <w:rPr>
          <w:b/>
        </w:rPr>
        <w:t xml:space="preserve">Decision and scope: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Evidence to collect: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Owner and next review date: </w:t>
      </w:r>
      <w:r>
        <w:t>_____________________________________________</w:t>
      </w:r>
    </w:p>
    <w:p>
      <w:pPr>
        <w:pStyle w:val="Heading1"/>
        <w:keepNext/>
      </w:pPr>
      <w:r>
        <w:t>Review matrix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73"/>
        <w:gridCol w:w="3710"/>
        <w:gridCol w:w="3710"/>
      </w:tblGrid>
      <w:tr>
        <w:trPr>
          <w:tblHeader/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Review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Record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State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Free Translator/Write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Limited-period improvement/training use; personal-data restriction in terms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Documented 21 September 2026; verify the actual service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Translator Pro / API Pro / Write Pro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Temporary processing for the agreed service; no quality-improvement use of texts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Documented 21 September 2026; subscription and agreement still need verification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Fictional route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Invented operations note, manual text entry and local reviewed copy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Teaching choice only; no configured account or submitted text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Authored French comparison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Retain reference, ten business days and confirmation trigger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Known exercise answer; actual provider translation remains untested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DeepL document-route review</w:t>
      </w:r>
    </w:p>
    <w:p>
      <w:r>
        <w:rPr>
          <w:b w:val="0"/>
        </w:rPr>
        <w:t>Synthetic input only. No file contacts DeepL, invokes an API or performs a translation. Do not replace the example with confidential material until the responsible owner approves the actual service, plan, account and route.</w:t>
      </w:r>
    </w:p>
    <w:p>
      <w:r>
        <w:rPr>
          <w:b w:val="0"/>
        </w:rPr>
        <w:t>Start with documented-service-categories.csv and the “Authored synthetic translation comparison” section. The categories are dated provider statements, not evidence that a particular account is subscribed. The French counterparts are authored examples, not DeepL output.</w:t>
      </w:r>
    </w:p>
    <w:p>
      <w:r>
        <w:rPr>
          <w:b w:val="0"/>
        </w:rPr>
        <w:t>Use synthetic-translation-input.txt with route-review.csv for a separately authorised manual test. Review the reference label, ten-business-day interval and confirmation trigger. Record actual results; no provider translation quality or endpoint-policy result is supplied.</w:t>
      </w:r>
    </w:p>
    <w:p>
      <w:pPr>
        <w:pStyle w:val="Heading1"/>
        <w:keepNext/>
      </w:pPr>
      <w:r>
        <w:t>Route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79"/>
        <w:gridCol w:w="1979"/>
        <w:gridCol w:w="1979"/>
        <w:gridCol w:w="1979"/>
        <w:gridCol w:w="1979"/>
      </w:tblGrid>
      <w:tr>
        <w:trPr>
          <w:tblHeader/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8"/>
              </w:rPr>
              <w:t>Field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8"/>
              </w:rPr>
              <w:t>Record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8"/>
              </w:rPr>
              <w:t>Evidence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8"/>
              </w:rPr>
              <w:t>Owner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8"/>
              </w:rPr>
              <w:t>Status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Exact product and plan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Named Translator Pro proposed for fictional exercise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Actual subscription still requires verification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Fictional IT owner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UNVERIFIED ACCOUNT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Policy categories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Dated free and named Pro handling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See documented-service-categories.csv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Fictional procurement owner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DOCUMENTED POLICY ONLY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Input and route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Synthetic operations note entered manually as text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synthetic-translation-input.txt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Fictional document owner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FICTIONAL DESIGN NOT EXECUTED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Integration or additional recipient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None proposed in this fictional route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No live configuration checked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Fictional IT owner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UNVERIFIED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Output storage and sharing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Review a local copy before further sharing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No translated output created by a provider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Fictional document owner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FICTIONAL DESIGN NOT EXECUTED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Meaning and reference label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Retain reference plus delivery within ten business days after confirmation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authored-meaning-comparison.md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Fictional reviewer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AUTHORED ANSWER KEY; PROVIDER UNTESTED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Fictional translation workflow decision</w:t>
      </w:r>
    </w:p>
    <w:p>
      <w:r>
        <w:rPr>
          <w:b w:val="0"/>
        </w:rPr>
        <w:t>Scope: synthetic operations note only, with no company or personal information.</w:t>
        <w:br/>
        <w:t>Proposed route: manual text entry in the named Translator Pro service, then local review; account and subscription are not verified.</w:t>
        <w:br/>
        <w:t>Policy basis: provider categories checked 2026-09-21 in documented-service-categories.csv. This is not a review of an actual contract.</w:t>
        <w:br/>
        <w:t>Meaning check: retain SYNTHETIC_U04_ORDER_A, ten business days and the confirmation trigger. See the authored French comparison; no provider output exists.</w:t>
        <w:br/>
        <w:t>Illustrative disposition: use only synthetic material while the account and agreement are unresolved. No confidential document is approved by this exercise.</w:t>
        <w:br/>
        <w:t>Actual provider translation and endpoint control: UNTESTED.</w:t>
      </w:r>
    </w:p>
    <w:p>
      <w:r>
        <w:rPr>
          <w:b w:val="0"/>
        </w:rPr>
        <w:t>For a real decision, record the document classes, exact subscribed service/account, agreement evidence, recipients, local copy permissions and accountable owner.</w:t>
      </w:r>
    </w:p>
    <w:p>
      <w:pPr>
        <w:pStyle w:val="Heading1"/>
        <w:keepNext/>
      </w:pPr>
      <w:r>
        <w:t>Documented service categories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79"/>
        <w:gridCol w:w="1979"/>
        <w:gridCol w:w="1979"/>
        <w:gridCol w:w="1979"/>
        <w:gridCol w:w="1979"/>
      </w:tblGrid>
      <w:tr>
        <w:trPr>
          <w:tblHeader/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8"/>
              </w:rPr>
              <w:t>Service category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8"/>
              </w:rPr>
              <w:t>Documented handling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8"/>
              </w:rPr>
              <w:t>Scope or limit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8"/>
              </w:rPr>
              <w:t>Checked at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8"/>
              </w:rPr>
              <w:t>Source URL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Free Translator and Write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Texts and corrections processed for a limited period to train and improve networks and algorithms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Free-service terms do not allow texts containing personal data; do not extend this category to unspecified API products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2026-09-21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https://www.deepl.com/en/privacy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Translator Pro / API Pro / Write Pro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Temporary storage necessary for contracted service; deletion after complete performance; texts not used to improve service quality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Confirm the actual subscription and applicable agreement; separate copies saved by the user are outside this statement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2026-09-21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https://www.deepl.com/en/privacy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Account creation alone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Creating an account is distinct from subscribing to Pro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Login or company email does not establish Pro handling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2026-09-21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https://www.deepl.com/en/privacy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Other integration or product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No handling conclusion drawn from these categories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Identify the actual service and any additional recipient before use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2026-09-21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https://www.deepl.com/en/privacy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Authored synthetic translation comparison</w:t>
      </w:r>
    </w:p>
    <w:p>
      <w:r>
        <w:rPr>
          <w:b w:val="0"/>
        </w:rPr>
        <w:t>These French examples were written for the exercise. They are not DeepL output, a certified translation or a result of an API call.</w:t>
      </w:r>
    </w:p>
    <w:p>
      <w:pPr>
        <w:pStyle w:val="Heading3"/>
        <w:keepNext/>
      </w:pPr>
      <w:r>
        <w:t>English source</w:t>
      </w:r>
    </w:p>
    <w:p>
      <w:r>
        <w:rPr>
          <w:b w:val="0"/>
        </w:rPr>
        <w:t>Reference: SYNTHETIC_U04_ORDER_A</w:t>
        <w:br/>
        <w:t>In this fictional example, delivery is due within ten business days after confirmation.</w:t>
        <w:br/>
        <w:t>Please retain the reference label when explaining the schedule.</w:t>
      </w:r>
    </w:p>
    <w:p>
      <w:pPr>
        <w:pStyle w:val="Heading3"/>
        <w:keepNext/>
      </w:pPr>
      <w:r>
        <w:t>Intended-meaning counterpart, authored</w:t>
      </w:r>
    </w:p>
    <w:p>
      <w:r>
        <w:rPr>
          <w:b w:val="0"/>
        </w:rPr>
        <w:t>Référence : SYNTHETIC_U04_ORDER_A</w:t>
        <w:br/>
        <w:t>Dans cet exemple fictif, la livraison est prévue dans les dix jours ouvrés suivant la confirmation.</w:t>
        <w:br/>
        <w:t>Veuillez conserver cette référence lorsque vous expliquez le calendrier.</w:t>
      </w:r>
    </w:p>
    <w:p>
      <w:pPr>
        <w:pStyle w:val="Heading3"/>
        <w:keepNext/>
      </w:pPr>
      <w:r>
        <w:t>Intentionally changed meaning, authored</w:t>
      </w:r>
    </w:p>
    <w:p>
      <w:r>
        <w:rPr>
          <w:b w:val="0"/>
        </w:rPr>
        <w:t>La livraison est prévue sous dix jours calendaires à compter d’aujourd’hui.</w:t>
      </w:r>
    </w:p>
    <w:p>
      <w:pPr>
        <w:pStyle w:val="Heading3"/>
        <w:keepNext/>
      </w:pPr>
      <w:r>
        <w:t>Review key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73"/>
        <w:gridCol w:w="3710"/>
        <w:gridCol w:w="3710"/>
      </w:tblGrid>
      <w:tr>
        <w:trPr>
          <w:tblHeader/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Fact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Intended counterpart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Changed example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Reference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SYNTHETIC_U04_ORDER_A retained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Missing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Day type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Business days, jours ouvrés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Calendar days, jours calendaires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Starting event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Confirmation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Today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r>
        <w:rPr>
          <w:b w:val="0"/>
        </w:rPr>
        <w:t>The changed example fails all three checks. This is a constructed answer key, not an observed model failure. An authorised provider test must save its own output and record the actual result. A real contractual translation may need a qualified reviewer and precise definitions of working days.</w:t>
      </w:r>
    </w:p>
    <w:p>
      <w:r>
        <w:rPr>
          <w:b w:val="0"/>
        </w:rPr>
        <w:t>Guide: https://aona.ai/resources/guides/deepl-confidential-document-review/</w:t>
        <w:br/>
        <w:t>Source policy review: 2026-09-21, https://www.deepl.com/en/privacy</w:t>
      </w:r>
    </w:p>
    <w:p>
      <w:pPr>
        <w:pStyle w:val="Heading1"/>
        <w:keepNext/>
      </w:pPr>
      <w:r>
        <w:t>Practice files</w:t>
      </w:r>
    </w:p>
    <w:p>
      <w:r>
        <w:rPr>
          <w:b w:val="0"/>
        </w:rPr>
        <w:t>The complete download pack includes these original working files. Keep their original formats when running or inspecting the examples.</w:t>
      </w:r>
    </w:p>
    <w:p>
      <w:pPr>
        <w:pStyle w:val="ListBullet"/>
      </w:pPr>
      <w:hyperlink r:id="rId12">
        <w:r>
          <w:rPr>
            <w:color w:val="6412A6"/>
            <w:u w:val="single"/>
          </w:rPr>
          <w:t>Synthetic translation input (synthetic-translation-input.txt)</w:t>
        </w:r>
      </w:hyperlink>
    </w:p>
    <w:p>
      <w:r>
        <w:rPr>
          <w:b w:val="0"/>
        </w:rPr>
        <w:t>SYNTHETIC TRANSLATION EXAMPLE</w:t>
        <w:br/>
        <w:t>Reference: SYNTHETIC_U04_ORDER_A</w:t>
        <w:br/>
        <w:t>In this fictional example, delivery is due within ten business days after confirmation.</w:t>
        <w:br/>
        <w:t>Please retain the reference label when explaining the schedule.</w:t>
        <w:br/>
        <w:t>This example contains no customer, employee or confidential company information.</w:t>
        <w:br/>
      </w:r>
    </w:p>
    <w:p>
      <w:pPr>
        <w:pStyle w:val="Heading1"/>
        <w:keepNext/>
      </w:pPr>
      <w:r>
        <w:t>Sources and scope</w:t>
      </w:r>
    </w:p>
    <w:p>
      <w:pPr>
        <w:pStyle w:val="SourceNote"/>
        <w:keepNext/>
      </w:pPr>
      <w:r>
        <w:rPr>
          <w:b w:val="0"/>
        </w:rPr>
        <w:t>Sources checked 2026-09-21. Review the current requirements and your actual agreement before using this workbook for a real decision.  A DeepL directory entry is not proof of active policy enforcement, and this guide does not promise redaction of every DeepL document or integration route.</w:t>
      </w:r>
    </w:p>
    <w:p>
      <w:pPr>
        <w:pStyle w:val="SourceNote"/>
        <w:keepNext/>
      </w:pPr>
      <w:hyperlink r:id="rId13">
        <w:r>
          <w:rPr>
            <w:color w:val="6412A6"/>
            <w:u w:val="single"/>
          </w:rPr>
          <w:t>DeepL: Privacy policy</w:t>
        </w:r>
      </w:hyperlink>
      <w:r>
        <w:t>. Distinguishes account creation, free Translator/Write and named Pro text/document handling.</w:t>
      </w:r>
    </w:p>
    <w:p>
      <w:pPr>
        <w:pStyle w:val="SourceNote"/>
        <w:keepNext w:val="0"/>
      </w:pPr>
      <w:hyperlink r:id="rId14">
        <w:r>
          <w:rPr>
            <w:color w:val="6412A6"/>
            <w:u w:val="single"/>
          </w:rPr>
          <w:t>DeepL: Business data security</w:t>
        </w:r>
      </w:hyperlink>
      <w:r>
        <w:t>. Provides the vendor’s business security overview and links to supporting terms.</w:t>
      </w:r>
    </w:p>
    <w:sectPr w:rsidR="00FC693F" w:rsidRPr="0006063C" w:rsidSect="00034616">
      <w:footerReference w:type="default" r:id="rId11"/>
      <w:pgSz w:w="11909" w:h="16834"/>
      <w:pgMar w:top="950" w:right="1008" w:bottom="922" w:left="1008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77" w:val="right"/>
      </w:tabs>
      <w:jc w:val="left"/>
    </w:pPr>
    <w:r>
      <w:rPr>
        <w:color w:val="776381"/>
        <w:sz w:val="16"/>
      </w:rPr>
      <w:t>aona.ai</w:t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76" w:lineRule="auto"/>
    </w:pPr>
    <w:rPr>
      <w:rFonts w:ascii="Arial" w:hAnsi="Arial"/>
      <w:color w:val="3024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160"/>
      <w:outlineLvl w:val="0"/>
    </w:pPr>
    <w:rPr>
      <w:rFonts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40" w:after="160"/>
      <w:outlineLvl w:val="1"/>
    </w:pPr>
    <w:rPr>
      <w:rFonts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40" w:after="160"/>
      <w:outlineLvl w:val="2"/>
    </w:pPr>
    <w:rPr>
      <w:rFonts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="Arial" w:hAnsi="Arial"/>
      <w:b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Note">
    <w:name w:val="Source Note"/>
    <w:basedOn w:val="Normal"/>
    <w:pPr>
      <w:spacing w:line="259" w:lineRule="auto" w:after="100"/>
    </w:pPr>
    <w:rPr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aona.ai/resources/guides/deepl-confidential-document-review/" TargetMode="External"/><Relationship Id="rId11" Type="http://schemas.openxmlformats.org/officeDocument/2006/relationships/footer" Target="footer1.xml"/><Relationship Id="rId12" Type="http://schemas.openxmlformats.org/officeDocument/2006/relationships/hyperlink" Target="https://aona.ai/resources/decision-assets/u04/synthetic-translation-input.txt" TargetMode="External"/><Relationship Id="rId13" Type="http://schemas.openxmlformats.org/officeDocument/2006/relationships/hyperlink" Target="https://www.deepl.com/en/privacy" TargetMode="External"/><Relationship Id="rId14" Type="http://schemas.openxmlformats.org/officeDocument/2006/relationships/hyperlink" Target="https://www.deepl.com/en/pro-data-secur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DeepL plan and document-route review</dc:title>
  <dc:subject>Review DeepL before sending a document</dc:subject>
  <dc:creator>Aona</dc:creator>
  <cp:keywords>AI security review workbook</cp:keywords>
  <dc:description>generated by python-docx</dc:description>
  <cp:lastModifiedBy/>
  <cp:revision>1</cp:revision>
  <dcterms:created xsi:type="dcterms:W3CDTF">2026-09-21T00:00:00Z</dcterms:created>
  <dcterms:modified xsi:type="dcterms:W3CDTF">2026-09-21T00:00:00Z</dcterms:modified>
  <cp:category/>
</cp:coreProperties>
</file>