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AI Model Documentation Template (Model Card)</w:t>
      </w:r>
    </w:p>
    <w:p/>
    <w:p>
      <w:r>
        <w:rPr>
          <w:b/>
        </w:rPr>
        <w:t xml:space="preserve">Model Name:</w:t>
      </w:r>
      <w:r>
        <w:t xml:space="preserve"> [MODEL NAME]</w:t>
      </w:r>
    </w:p>
    <w:p>
      <w:r>
        <w:rPr>
          <w:b/>
        </w:rPr>
        <w:t xml:space="preserve">Model ID / Version:</w:t>
      </w:r>
      <w:r>
        <w:t xml:space="preserve"> [e.g. fraud-classifier-v3.2]</w:t>
      </w:r>
    </w:p>
    <w:p>
      <w:r>
        <w:rPr>
          <w:b/>
        </w:rPr>
        <w:t xml:space="preserve">Owner:</w:t>
      </w:r>
      <w:r>
        <w:t xml:space="preserve"> [TEAM / PERSON]</w:t>
      </w:r>
    </w:p>
    <w:p>
      <w:r>
        <w:rPr>
          <w:b/>
        </w:rPr>
        <w:t xml:space="preserve">Date:</w:t>
      </w:r>
      <w:r>
        <w:t xml:space="preserve"> [DATE]</w:t>
      </w:r>
    </w:p>
    <w:p>
      <w:r>
        <w:rPr>
          <w:b/>
        </w:rPr>
        <w:t xml:space="preserve">Status:</w:t>
      </w:r>
      <w:r>
        <w:t xml:space="preserve"> Draft / In Review / Approved / Deprecated</w:t>
      </w:r>
    </w:p>
    <w:p/>
    <w:p/>
    <w:p/>
    <w:p>
      <w:pPr>
        <w:pStyle w:val="Heading2"/>
      </w:pPr>
      <w:r>
        <w:t xml:space="preserve">Purpose</w:t>
      </w:r>
    </w:p>
    <w:p/>
    <w:p>
      <w:r>
        <w:t xml:space="preserve">A single, reusable document that captures everything an internal reviewer, auditor, or downstream consumer needs to know about an AI or ML model. Structured to satisfy NIST AI RMF "Map + Measure", ISO 42001 Annex A, EU AI Act Article 11 technical documentation, and Google / Microsoft-style model card best practices.</w:t>
      </w:r>
    </w:p>
    <w:p/>
    <w:p>
      <w:r>
        <w:t xml:space="preserve">Use one document per model version. Treat it as a living artifact: update it whenever the model, data, or deployment changes.</w:t>
      </w:r>
    </w:p>
    <w:p/>
    <w:p/>
    <w:p/>
    <w:p>
      <w:pPr>
        <w:pStyle w:val="Heading2"/>
      </w:pPr>
      <w:r>
        <w:t xml:space="preserve">1. Model Overview</w:t>
      </w:r>
    </w:p>
    <w:p/>
    <w:tbl>
      <w:tblPr>
        <w:tblW w:w="5000" w:type="pct"/>
        <w:tblBorders>
          <w:top w:val="single" w:sz="4" w:color="auto"/>
          <w:bottom w:val="single" w:sz="4" w:color="auto"/>
          <w:left w:val="single" w:sz="4" w:color="auto"/>
          <w:right w:val="single" w:sz="4" w:color="auto"/>
          <w:insideH w:val="single" w:sz="4" w:color="auto"/>
          <w:insideV w:val="single" w:sz="4" w:color="auto"/>
        </w:tblBorders>
      </w:tblPr>
      <w:tblGrid>
        <w:gridCol w:w="2500"/>
        <w:gridCol w:w="2500"/>
      </w:tblGrid>
      <w:tr>
        <w:tc>
          <w:tcPr>
            <w:tcW w:w="2500" w:type="pct"/>
            <w:shd w:val="clear" w:color="auto" w:fill="EEEEEE"/>
          </w:tcPr>
          <w:p>
            <w:r>
              <w:t xml:space="preserve">Field</w:t>
            </w:r>
          </w:p>
        </w:tc>
        <w:tc>
          <w:tcPr>
            <w:tcW w:w="2500" w:type="pct"/>
            <w:shd w:val="clear" w:color="auto" w:fill="EEEEEE"/>
          </w:tcPr>
          <w:p>
            <w:r>
              <w:t xml:space="preserve">Value</w:t>
            </w:r>
          </w:p>
        </w:tc>
      </w:tr>
      <w:tr>
        <w:tc>
          <w:tcPr>
            <w:tcW w:w="2500" w:type="pct"/>
          </w:tcPr>
          <w:p>
            <w:r>
              <w:t xml:space="preserve">Intended primary use case</w:t>
            </w:r>
          </w:p>
        </w:tc>
        <w:tc>
          <w:tcPr>
            <w:tcW w:w="2500" w:type="pct"/>
          </w:tcPr>
          <w:p/>
        </w:tc>
      </w:tr>
      <w:tr>
        <w:tc>
          <w:tcPr>
            <w:tcW w:w="2500" w:type="pct"/>
          </w:tcPr>
          <w:p>
            <w:r>
              <w:t xml:space="preserve">Intended users</w:t>
            </w:r>
          </w:p>
        </w:tc>
        <w:tc>
          <w:tcPr>
            <w:tcW w:w="2500" w:type="pct"/>
          </w:tcPr>
          <w:p/>
        </w:tc>
      </w:tr>
      <w:tr>
        <w:tc>
          <w:tcPr>
            <w:tcW w:w="2500" w:type="pct"/>
          </w:tcPr>
          <w:p>
            <w:r>
              <w:t xml:space="preserve">Out-of-scope use cases</w:t>
            </w:r>
          </w:p>
        </w:tc>
        <w:tc>
          <w:tcPr>
            <w:tcW w:w="2500" w:type="pct"/>
          </w:tcPr>
          <w:p/>
        </w:tc>
      </w:tr>
      <w:tr>
        <w:tc>
          <w:tcPr>
            <w:tcW w:w="2500" w:type="pct"/>
          </w:tcPr>
          <w:p>
            <w:r>
              <w:t xml:space="preserve">Decision impact</w:t>
            </w:r>
          </w:p>
        </w:tc>
        <w:tc>
          <w:tcPr>
            <w:tcW w:w="2500" w:type="pct"/>
          </w:tcPr>
          <w:p>
            <w:r>
              <w:t xml:space="preserve">Informational / Recommends / Automated decision</w:t>
            </w:r>
          </w:p>
        </w:tc>
      </w:tr>
      <w:tr>
        <w:tc>
          <w:tcPr>
            <w:tcW w:w="2500" w:type="pct"/>
          </w:tcPr>
          <w:p>
            <w:r>
              <w:t xml:space="preserve">Business owner</w:t>
            </w:r>
          </w:p>
        </w:tc>
        <w:tc>
          <w:tcPr>
            <w:tcW w:w="2500" w:type="pct"/>
          </w:tcPr>
          <w:p/>
        </w:tc>
      </w:tr>
      <w:tr>
        <w:tc>
          <w:tcPr>
            <w:tcW w:w="2500" w:type="pct"/>
          </w:tcPr>
          <w:p>
            <w:r>
              <w:t xml:space="preserve">Technical owner</w:t>
            </w:r>
          </w:p>
        </w:tc>
        <w:tc>
          <w:tcPr>
            <w:tcW w:w="2500" w:type="pct"/>
          </w:tcPr>
          <w:p/>
        </w:tc>
      </w:tr>
      <w:tr>
        <w:tc>
          <w:tcPr>
            <w:tcW w:w="2500" w:type="pct"/>
          </w:tcPr>
          <w:p>
            <w:r>
              <w:t xml:space="preserve">Reviewer(s)</w:t>
            </w:r>
          </w:p>
        </w:tc>
        <w:tc>
          <w:tcPr>
            <w:tcW w:w="2500" w:type="pct"/>
          </w:tcPr>
          <w:p>
            <w:r>
              <w:t xml:space="preserve">Legal / Security / DEI / Domain SME</w:t>
            </w:r>
          </w:p>
        </w:tc>
      </w:tr>
      <w:tr>
        <w:tc>
          <w:tcPr>
            <w:tcW w:w="2500" w:type="pct"/>
          </w:tcPr>
          <w:p>
            <w:r>
              <w:t xml:space="preserve">Related systems</w:t>
            </w:r>
          </w:p>
        </w:tc>
        <w:tc>
          <w:tcPr>
            <w:tcW w:w="2500" w:type="pct"/>
          </w:tcPr>
          <w:p>
            <w:r>
              <w:t xml:space="preserve">Upstream and downstream dependencies</w:t>
            </w:r>
          </w:p>
        </w:tc>
      </w:tr>
    </w:tbl>
    <w:p/>
    <w:p/>
    <w:p/>
    <w:p>
      <w:pPr>
        <w:pStyle w:val="Heading2"/>
      </w:pPr>
      <w:r>
        <w:t xml:space="preserve">2. Model Details</w:t>
      </w:r>
    </w:p>
    <w:p/>
    <w:tbl>
      <w:tblPr>
        <w:tblW w:w="5000" w:type="pct"/>
        <w:tblBorders>
          <w:top w:val="single" w:sz="4" w:color="auto"/>
          <w:bottom w:val="single" w:sz="4" w:color="auto"/>
          <w:left w:val="single" w:sz="4" w:color="auto"/>
          <w:right w:val="single" w:sz="4" w:color="auto"/>
          <w:insideH w:val="single" w:sz="4" w:color="auto"/>
          <w:insideV w:val="single" w:sz="4" w:color="auto"/>
        </w:tblBorders>
      </w:tblPr>
      <w:tblGrid>
        <w:gridCol w:w="2500"/>
        <w:gridCol w:w="2500"/>
      </w:tblGrid>
      <w:tr>
        <w:tc>
          <w:tcPr>
            <w:tcW w:w="2500" w:type="pct"/>
            <w:shd w:val="clear" w:color="auto" w:fill="EEEEEE"/>
          </w:tcPr>
          <w:p>
            <w:r>
              <w:t xml:space="preserve">Field</w:t>
            </w:r>
          </w:p>
        </w:tc>
        <w:tc>
          <w:tcPr>
            <w:tcW w:w="2500" w:type="pct"/>
            <w:shd w:val="clear" w:color="auto" w:fill="EEEEEE"/>
          </w:tcPr>
          <w:p>
            <w:r>
              <w:t xml:space="preserve">Value</w:t>
            </w:r>
          </w:p>
        </w:tc>
      </w:tr>
      <w:tr>
        <w:tc>
          <w:tcPr>
            <w:tcW w:w="2500" w:type="pct"/>
          </w:tcPr>
          <w:p>
            <w:r>
              <w:t xml:space="preserve">Model type</w:t>
            </w:r>
          </w:p>
        </w:tc>
        <w:tc>
          <w:tcPr>
            <w:tcW w:w="2500" w:type="pct"/>
          </w:tcPr>
          <w:p>
            <w:r>
              <w:t xml:space="preserve">Classifier / Regressor / LLM / Vision / Recommender / Agent</w:t>
            </w:r>
          </w:p>
        </w:tc>
      </w:tr>
      <w:tr>
        <w:tc>
          <w:tcPr>
            <w:tcW w:w="2500" w:type="pct"/>
          </w:tcPr>
          <w:p>
            <w:r>
              <w:t xml:space="preserve">Architecture</w:t>
            </w:r>
          </w:p>
        </w:tc>
        <w:tc>
          <w:tcPr>
            <w:tcW w:w="2500" w:type="pct"/>
          </w:tcPr>
          <w:p>
            <w:r>
              <w:t xml:space="preserve">e.g. gradient boosted trees, fine-tuned Llama-3 8B, custom transformer</w:t>
            </w:r>
          </w:p>
        </w:tc>
      </w:tr>
      <w:tr>
        <w:tc>
          <w:tcPr>
            <w:tcW w:w="2500" w:type="pct"/>
          </w:tcPr>
          <w:p>
            <w:r>
              <w:t xml:space="preserve">Base / Foundation model</w:t>
            </w:r>
          </w:p>
        </w:tc>
        <w:tc>
          <w:tcPr>
            <w:tcW w:w="2500" w:type="pct"/>
          </w:tcPr>
          <w:p>
            <w:r>
              <w:t xml:space="preserve">e.g. Claude 3.5 Sonnet, Llama 3 70B, internal base v2</w:t>
            </w:r>
          </w:p>
        </w:tc>
      </w:tr>
      <w:tr>
        <w:tc>
          <w:tcPr>
            <w:tcW w:w="2500" w:type="pct"/>
          </w:tcPr>
          <w:p>
            <w:r>
              <w:t xml:space="preserve">Parameter count</w:t>
            </w:r>
          </w:p>
        </w:tc>
        <w:tc>
          <w:tcPr>
            <w:tcW w:w="2500" w:type="pct"/>
          </w:tcPr>
          <w:p/>
        </w:tc>
      </w:tr>
      <w:tr>
        <w:tc>
          <w:tcPr>
            <w:tcW w:w="2500" w:type="pct"/>
          </w:tcPr>
          <w:p>
            <w:r>
              <w:t xml:space="preserve">Training compute</w:t>
            </w:r>
          </w:p>
        </w:tc>
        <w:tc>
          <w:tcPr>
            <w:tcW w:w="2500" w:type="pct"/>
          </w:tcPr>
          <w:p>
            <w:r>
              <w:t xml:space="preserve">GPU hours / cost</w:t>
            </w:r>
          </w:p>
        </w:tc>
      </w:tr>
      <w:tr>
        <w:tc>
          <w:tcPr>
            <w:tcW w:w="2500" w:type="pct"/>
          </w:tcPr>
          <w:p>
            <w:r>
              <w:t xml:space="preserve">Training framework / version</w:t>
            </w:r>
          </w:p>
        </w:tc>
        <w:tc>
          <w:tcPr>
            <w:tcW w:w="2500" w:type="pct"/>
          </w:tcPr>
          <w:p>
            <w:r>
              <w:t xml:space="preserve">e.g. PyTorch 2.3</w:t>
            </w:r>
          </w:p>
        </w:tc>
      </w:tr>
      <w:tr>
        <w:tc>
          <w:tcPr>
            <w:tcW w:w="2500" w:type="pct"/>
          </w:tcPr>
          <w:p>
            <w:r>
              <w:t xml:space="preserve">Repository / model registry link</w:t>
            </w:r>
          </w:p>
        </w:tc>
        <w:tc>
          <w:tcPr>
            <w:tcW w:w="2500" w:type="pct"/>
          </w:tcPr>
          <w:p/>
        </w:tc>
      </w:tr>
      <w:tr>
        <w:tc>
          <w:tcPr>
            <w:tcW w:w="2500" w:type="pct"/>
          </w:tcPr>
          <w:p>
            <w:r>
              <w:t xml:space="preserve">License</w:t>
            </w:r>
          </w:p>
        </w:tc>
        <w:tc>
          <w:tcPr>
            <w:tcW w:w="2500" w:type="pct"/>
          </w:tcPr>
          <w:p>
            <w:r>
              <w:t xml:space="preserve">Internal / Apache 2.0 / Proprietary / Vendor-restricted</w:t>
            </w:r>
          </w:p>
        </w:tc>
      </w:tr>
    </w:tbl>
    <w:p/>
    <w:p/>
    <w:p/>
    <w:p>
      <w:pPr>
        <w:pStyle w:val="Heading2"/>
      </w:pPr>
      <w:r>
        <w:t xml:space="preserve">3. Training Data</w:t>
      </w:r>
    </w:p>
    <w:p/>
    <w:tbl>
      <w:tblPr>
        <w:tblW w:w="5000" w:type="pct"/>
        <w:tblBorders>
          <w:top w:val="single" w:sz="4" w:color="auto"/>
          <w:bottom w:val="single" w:sz="4" w:color="auto"/>
          <w:left w:val="single" w:sz="4" w:color="auto"/>
          <w:right w:val="single" w:sz="4" w:color="auto"/>
          <w:insideH w:val="single" w:sz="4" w:color="auto"/>
          <w:insideV w:val="single" w:sz="4" w:color="auto"/>
        </w:tblBorders>
      </w:tblPr>
      <w:tblGrid>
        <w:gridCol w:w="1666"/>
        <w:gridCol w:w="1666"/>
        <w:gridCol w:w="1666"/>
      </w:tblGrid>
      <w:tr>
        <w:tc>
          <w:tcPr>
            <w:tcW w:w="1666" w:type="pct"/>
            <w:shd w:val="clear" w:color="auto" w:fill="EEEEEE"/>
          </w:tcPr>
          <w:p>
            <w:r>
              <w:t xml:space="preserve">#</w:t>
            </w:r>
          </w:p>
        </w:tc>
        <w:tc>
          <w:tcPr>
            <w:tcW w:w="1666" w:type="pct"/>
            <w:shd w:val="clear" w:color="auto" w:fill="EEEEEE"/>
          </w:tcPr>
          <w:p>
            <w:r>
              <w:t xml:space="preserve">Field</w:t>
            </w:r>
          </w:p>
        </w:tc>
        <w:tc>
          <w:tcPr>
            <w:tcW w:w="1666" w:type="pct"/>
            <w:shd w:val="clear" w:color="auto" w:fill="EEEEEE"/>
          </w:tcPr>
          <w:p>
            <w:r>
              <w:t xml:space="preserve">Value</w:t>
            </w:r>
          </w:p>
        </w:tc>
      </w:tr>
      <w:tr>
        <w:tc>
          <w:tcPr>
            <w:tcW w:w="1666" w:type="pct"/>
          </w:tcPr>
          <w:p>
            <w:r>
              <w:t xml:space="preserve">3.1</w:t>
            </w:r>
          </w:p>
        </w:tc>
        <w:tc>
          <w:tcPr>
            <w:tcW w:w="1666" w:type="pct"/>
          </w:tcPr>
          <w:p>
            <w:r>
              <w:t xml:space="preserve">Sources</w:t>
            </w:r>
          </w:p>
        </w:tc>
        <w:tc>
          <w:tcPr>
            <w:tcW w:w="1666" w:type="pct"/>
          </w:tcPr>
          <w:p>
            <w:r>
              <w:t xml:space="preserve">List all datasets, tables, third-party feeds</w:t>
            </w:r>
          </w:p>
        </w:tc>
      </w:tr>
      <w:tr>
        <w:tc>
          <w:tcPr>
            <w:tcW w:w="1666" w:type="pct"/>
          </w:tcPr>
          <w:p>
            <w:r>
              <w:t xml:space="preserve">3.2</w:t>
            </w:r>
          </w:p>
        </w:tc>
        <w:tc>
          <w:tcPr>
            <w:tcW w:w="1666" w:type="pct"/>
          </w:tcPr>
          <w:p>
            <w:r>
              <w:t xml:space="preserve">Time window</w:t>
            </w:r>
          </w:p>
        </w:tc>
        <w:tc>
          <w:tcPr>
            <w:tcW w:w="1666" w:type="pct"/>
          </w:tcPr>
          <w:p>
            <w:r>
              <w:t xml:space="preserve">Start and end date of data</w:t>
            </w:r>
          </w:p>
        </w:tc>
      </w:tr>
      <w:tr>
        <w:tc>
          <w:tcPr>
            <w:tcW w:w="1666" w:type="pct"/>
          </w:tcPr>
          <w:p>
            <w:r>
              <w:t xml:space="preserve">3.3</w:t>
            </w:r>
          </w:p>
        </w:tc>
        <w:tc>
          <w:tcPr>
            <w:tcW w:w="1666" w:type="pct"/>
          </w:tcPr>
          <w:p>
            <w:r>
              <w:t xml:space="preserve">Size</w:t>
            </w:r>
          </w:p>
        </w:tc>
        <w:tc>
          <w:tcPr>
            <w:tcW w:w="1666" w:type="pct"/>
          </w:tcPr>
          <w:p>
            <w:r>
              <w:t xml:space="preserve">Row count, token count, image count</w:t>
            </w:r>
          </w:p>
        </w:tc>
      </w:tr>
      <w:tr>
        <w:tc>
          <w:tcPr>
            <w:tcW w:w="1666" w:type="pct"/>
          </w:tcPr>
          <w:p>
            <w:r>
              <w:t xml:space="preserve">3.4</w:t>
            </w:r>
          </w:p>
        </w:tc>
        <w:tc>
          <w:tcPr>
            <w:tcW w:w="1666" w:type="pct"/>
          </w:tcPr>
          <w:p>
            <w:r>
              <w:t xml:space="preserve">Labels</w:t>
            </w:r>
          </w:p>
        </w:tc>
        <w:tc>
          <w:tcPr>
            <w:tcW w:w="1666" w:type="pct"/>
          </w:tcPr>
          <w:p>
            <w:r>
              <w:t xml:space="preserve">How generated: human-labeled / weak / silver / synthetic</w:t>
            </w:r>
          </w:p>
        </w:tc>
      </w:tr>
      <w:tr>
        <w:tc>
          <w:tcPr>
            <w:tcW w:w="1666" w:type="pct"/>
          </w:tcPr>
          <w:p>
            <w:r>
              <w:t xml:space="preserve">3.5</w:t>
            </w:r>
          </w:p>
        </w:tc>
        <w:tc>
          <w:tcPr>
            <w:tcW w:w="1666" w:type="pct"/>
          </w:tcPr>
          <w:p>
            <w:r>
              <w:t xml:space="preserve">Annotation guidelines</w:t>
            </w:r>
          </w:p>
        </w:tc>
        <w:tc>
          <w:tcPr>
            <w:tcW w:w="1666" w:type="pct"/>
          </w:tcPr>
          <w:p>
            <w:r>
              <w:t xml:space="preserve">Link or summary</w:t>
            </w:r>
          </w:p>
        </w:tc>
      </w:tr>
      <w:tr>
        <w:tc>
          <w:tcPr>
            <w:tcW w:w="1666" w:type="pct"/>
          </w:tcPr>
          <w:p>
            <w:r>
              <w:t xml:space="preserve">3.6</w:t>
            </w:r>
          </w:p>
        </w:tc>
        <w:tc>
          <w:tcPr>
            <w:tcW w:w="1666" w:type="pct"/>
          </w:tcPr>
          <w:p>
            <w:r>
              <w:t xml:space="preserve">Data cleaning</w:t>
            </w:r>
          </w:p>
        </w:tc>
        <w:tc>
          <w:tcPr>
            <w:tcW w:w="1666" w:type="pct"/>
          </w:tcPr>
          <w:p>
            <w:r>
              <w:t xml:space="preserve">Dedup, PII scrubbing, outlier handling</w:t>
            </w:r>
          </w:p>
        </w:tc>
      </w:tr>
      <w:tr>
        <w:tc>
          <w:tcPr>
            <w:tcW w:w="1666" w:type="pct"/>
          </w:tcPr>
          <w:p>
            <w:r>
              <w:t xml:space="preserve">3.7</w:t>
            </w:r>
          </w:p>
        </w:tc>
        <w:tc>
          <w:tcPr>
            <w:tcW w:w="1666" w:type="pct"/>
          </w:tcPr>
          <w:p>
            <w:r>
              <w:t xml:space="preserve">Data splits</w:t>
            </w:r>
          </w:p>
        </w:tc>
        <w:tc>
          <w:tcPr>
            <w:tcW w:w="1666" w:type="pct"/>
          </w:tcPr>
          <w:p>
            <w:r>
              <w:t xml:space="preserve">Train / val / test sizes and stratification</w:t>
            </w:r>
          </w:p>
        </w:tc>
      </w:tr>
      <w:tr>
        <w:tc>
          <w:tcPr>
            <w:tcW w:w="1666" w:type="pct"/>
          </w:tcPr>
          <w:p>
            <w:r>
              <w:t xml:space="preserve">3.8</w:t>
            </w:r>
          </w:p>
        </w:tc>
        <w:tc>
          <w:tcPr>
            <w:tcW w:w="1666" w:type="pct"/>
          </w:tcPr>
          <w:p>
            <w:r>
              <w:t xml:space="preserve">Known gaps / underrepresentation</w:t>
            </w:r>
          </w:p>
        </w:tc>
        <w:tc>
          <w:tcPr>
            <w:tcW w:w="1666" w:type="pct"/>
          </w:tcPr>
          <w:p/>
        </w:tc>
      </w:tr>
      <w:tr>
        <w:tc>
          <w:tcPr>
            <w:tcW w:w="1666" w:type="pct"/>
          </w:tcPr>
          <w:p>
            <w:r>
              <w:t xml:space="preserve">3.9</w:t>
            </w:r>
          </w:p>
        </w:tc>
        <w:tc>
          <w:tcPr>
            <w:tcW w:w="1666" w:type="pct"/>
          </w:tcPr>
          <w:p>
            <w:r>
              <w:t xml:space="preserve">Consent and lawful basis</w:t>
            </w:r>
          </w:p>
        </w:tc>
        <w:tc>
          <w:tcPr>
            <w:tcW w:w="1666" w:type="pct"/>
          </w:tcPr>
          <w:p>
            <w:r>
              <w:t xml:space="preserve">GDPR / CCPA / contractual basis</w:t>
            </w:r>
          </w:p>
        </w:tc>
      </w:tr>
      <w:tr>
        <w:tc>
          <w:tcPr>
            <w:tcW w:w="1666" w:type="pct"/>
          </w:tcPr>
          <w:p>
            <w:r>
              <w:t xml:space="preserve">3.10</w:t>
            </w:r>
          </w:p>
        </w:tc>
        <w:tc>
          <w:tcPr>
            <w:tcW w:w="1666" w:type="pct"/>
          </w:tcPr>
          <w:p>
            <w:r>
              <w:t xml:space="preserve">Data Provenance document link</w:t>
            </w:r>
          </w:p>
        </w:tc>
        <w:tc>
          <w:tcPr>
            <w:tcW w:w="1666" w:type="pct"/>
          </w:tcPr>
          <w:p/>
        </w:tc>
      </w:tr>
    </w:tbl>
    <w:p/>
    <w:p/>
    <w:p/>
    <w:p>
      <w:pPr>
        <w:pStyle w:val="Heading2"/>
      </w:pPr>
      <w:r>
        <w:t xml:space="preserve">4. Evaluation</w:t>
      </w:r>
    </w:p>
    <w:p/>
    <w:p>
      <w:pPr>
        <w:pStyle w:val="Heading3"/>
      </w:pPr>
      <w:r>
        <w:t xml:space="preserve">4.1 Performance</w:t>
      </w:r>
    </w:p>
    <w:p/>
    <w:tbl>
      <w:tblPr>
        <w:tblW w:w="5000" w:type="pct"/>
        <w:tblBorders>
          <w:top w:val="single" w:sz="4" w:color="auto"/>
          <w:bottom w:val="single" w:sz="4" w:color="auto"/>
          <w:left w:val="single" w:sz="4" w:color="auto"/>
          <w:right w:val="single" w:sz="4" w:color="auto"/>
          <w:insideH w:val="single" w:sz="4" w:color="auto"/>
          <w:insideV w:val="single" w:sz="4" w:color="auto"/>
        </w:tblBorders>
      </w:tblPr>
      <w:tblGrid>
        <w:gridCol w:w="1666"/>
        <w:gridCol w:w="1666"/>
        <w:gridCol w:w="1666"/>
      </w:tblGrid>
      <w:tr>
        <w:tc>
          <w:tcPr>
            <w:tcW w:w="1666" w:type="pct"/>
            <w:shd w:val="clear" w:color="auto" w:fill="EEEEEE"/>
          </w:tcPr>
          <w:p>
            <w:r>
              <w:t xml:space="preserve">Metric</w:t>
            </w:r>
          </w:p>
        </w:tc>
        <w:tc>
          <w:tcPr>
            <w:tcW w:w="1666" w:type="pct"/>
            <w:shd w:val="clear" w:color="auto" w:fill="EEEEEE"/>
          </w:tcPr>
          <w:p>
            <w:r>
              <w:t xml:space="preserve">Value</w:t>
            </w:r>
          </w:p>
        </w:tc>
        <w:tc>
          <w:tcPr>
            <w:tcW w:w="1666" w:type="pct"/>
            <w:shd w:val="clear" w:color="auto" w:fill="EEEEEE"/>
          </w:tcPr>
          <w:p>
            <w:r>
              <w:t xml:space="preserve">Test Set</w:t>
            </w:r>
          </w:p>
        </w:tc>
      </w:tr>
      <w:tr>
        <w:tc>
          <w:tcPr>
            <w:tcW w:w="1666" w:type="pct"/>
          </w:tcPr>
          <w:p>
            <w:r>
              <w:t xml:space="preserve">Accuracy</w:t>
            </w:r>
          </w:p>
        </w:tc>
        <w:tc>
          <w:tcPr>
            <w:tcW w:w="1666" w:type="pct"/>
          </w:tcPr>
          <w:p/>
        </w:tc>
        <w:tc>
          <w:tcPr>
            <w:tcW w:w="1666" w:type="pct"/>
          </w:tcPr>
          <w:p/>
        </w:tc>
      </w:tr>
      <w:tr>
        <w:tc>
          <w:tcPr>
            <w:tcW w:w="1666" w:type="pct"/>
          </w:tcPr>
          <w:p>
            <w:r>
              <w:t xml:space="preserve">Precision</w:t>
            </w:r>
          </w:p>
        </w:tc>
        <w:tc>
          <w:tcPr>
            <w:tcW w:w="1666" w:type="pct"/>
          </w:tcPr>
          <w:p/>
        </w:tc>
        <w:tc>
          <w:tcPr>
            <w:tcW w:w="1666" w:type="pct"/>
          </w:tcPr>
          <w:p/>
        </w:tc>
      </w:tr>
      <w:tr>
        <w:tc>
          <w:tcPr>
            <w:tcW w:w="1666" w:type="pct"/>
          </w:tcPr>
          <w:p>
            <w:r>
              <w:t xml:space="preserve">Recall</w:t>
            </w:r>
          </w:p>
        </w:tc>
        <w:tc>
          <w:tcPr>
            <w:tcW w:w="1666" w:type="pct"/>
          </w:tcPr>
          <w:p/>
        </w:tc>
        <w:tc>
          <w:tcPr>
            <w:tcW w:w="1666" w:type="pct"/>
          </w:tcPr>
          <w:p/>
        </w:tc>
      </w:tr>
      <w:tr>
        <w:tc>
          <w:tcPr>
            <w:tcW w:w="1666" w:type="pct"/>
          </w:tcPr>
          <w:p>
            <w:r>
              <w:t xml:space="preserve">F1</w:t>
            </w:r>
          </w:p>
        </w:tc>
        <w:tc>
          <w:tcPr>
            <w:tcW w:w="1666" w:type="pct"/>
          </w:tcPr>
          <w:p/>
        </w:tc>
        <w:tc>
          <w:tcPr>
            <w:tcW w:w="1666" w:type="pct"/>
          </w:tcPr>
          <w:p/>
        </w:tc>
      </w:tr>
      <w:tr>
        <w:tc>
          <w:tcPr>
            <w:tcW w:w="1666" w:type="pct"/>
          </w:tcPr>
          <w:p>
            <w:r>
              <w:t xml:space="preserve">AUROC</w:t>
            </w:r>
          </w:p>
        </w:tc>
        <w:tc>
          <w:tcPr>
            <w:tcW w:w="1666" w:type="pct"/>
          </w:tcPr>
          <w:p/>
        </w:tc>
        <w:tc>
          <w:tcPr>
            <w:tcW w:w="1666" w:type="pct"/>
          </w:tcPr>
          <w:p/>
        </w:tc>
      </w:tr>
      <w:tr>
        <w:tc>
          <w:tcPr>
            <w:tcW w:w="1666" w:type="pct"/>
          </w:tcPr>
          <w:p>
            <w:r>
              <w:t xml:space="preserve">MSE / MAE</w:t>
            </w:r>
          </w:p>
        </w:tc>
        <w:tc>
          <w:tcPr>
            <w:tcW w:w="1666" w:type="pct"/>
          </w:tcPr>
          <w:p/>
        </w:tc>
        <w:tc>
          <w:tcPr>
            <w:tcW w:w="1666" w:type="pct"/>
          </w:tcPr>
          <w:p/>
        </w:tc>
      </w:tr>
      <w:tr>
        <w:tc>
          <w:tcPr>
            <w:tcW w:w="1666" w:type="pct"/>
          </w:tcPr>
          <w:p>
            <w:r>
              <w:t xml:space="preserve">Task-specific metric</w:t>
            </w:r>
          </w:p>
        </w:tc>
        <w:tc>
          <w:tcPr>
            <w:tcW w:w="1666" w:type="pct"/>
          </w:tcPr>
          <w:p/>
        </w:tc>
        <w:tc>
          <w:tcPr>
            <w:tcW w:w="1666" w:type="pct"/>
          </w:tcPr>
          <w:p/>
        </w:tc>
      </w:tr>
    </w:tbl>
    <w:p/>
    <w:p>
      <w:pPr>
        <w:pStyle w:val="Heading3"/>
      </w:pPr>
      <w:r>
        <w:t xml:space="preserve">4.2 Fairness</w:t>
      </w:r>
    </w:p>
    <w:p/>
    <w:p>
      <w:r>
        <w:t xml:space="preserve">Refer to the AI Bias Testing and Fairness Guide. Record at minimum:</w:t>
      </w:r>
    </w:p>
    <w:p/>
    <w:tbl>
      <w:tblPr>
        <w:tblW w:w="5000" w:type="pct"/>
        <w:tblBorders>
          <w:top w:val="single" w:sz="4" w:color="auto"/>
          <w:bottom w:val="single" w:sz="4" w:color="auto"/>
          <w:left w:val="single" w:sz="4" w:color="auto"/>
          <w:right w:val="single" w:sz="4" w:color="auto"/>
          <w:insideH w:val="single" w:sz="4" w:color="auto"/>
          <w:insideV w:val="single" w:sz="4" w:color="auto"/>
        </w:tblBorders>
      </w:tblPr>
      <w:tblGrid>
        <w:gridCol w:w="1000"/>
        <w:gridCol w:w="1000"/>
        <w:gridCol w:w="1000"/>
        <w:gridCol w:w="1000"/>
        <w:gridCol w:w="1000"/>
      </w:tblGrid>
      <w:tr>
        <w:tc>
          <w:tcPr>
            <w:tcW w:w="1000" w:type="pct"/>
            <w:shd w:val="clear" w:color="auto" w:fill="EEEEEE"/>
          </w:tcPr>
          <w:p>
            <w:r>
              <w:t xml:space="preserve">Fairness Metric</w:t>
            </w:r>
          </w:p>
        </w:tc>
        <w:tc>
          <w:tcPr>
            <w:tcW w:w="1000" w:type="pct"/>
            <w:shd w:val="clear" w:color="auto" w:fill="EEEEEE"/>
          </w:tcPr>
          <w:p>
            <w:r>
              <w:t xml:space="preserve">Protected Attribute</w:t>
            </w:r>
          </w:p>
        </w:tc>
        <w:tc>
          <w:tcPr>
            <w:tcW w:w="1000" w:type="pct"/>
            <w:shd w:val="clear" w:color="auto" w:fill="EEEEEE"/>
          </w:tcPr>
          <w:p>
            <w:r>
              <w:t xml:space="preserve">Acceptance Threshold</w:t>
            </w:r>
          </w:p>
        </w:tc>
        <w:tc>
          <w:tcPr>
            <w:tcW w:w="1000" w:type="pct"/>
            <w:shd w:val="clear" w:color="auto" w:fill="EEEEEE"/>
          </w:tcPr>
          <w:p>
            <w:r>
              <w:t xml:space="preserve">Measured</w:t>
            </w:r>
          </w:p>
        </w:tc>
        <w:tc>
          <w:tcPr>
            <w:tcW w:w="1000" w:type="pct"/>
            <w:shd w:val="clear" w:color="auto" w:fill="EEEEEE"/>
          </w:tcPr>
          <w:p>
            <w:r>
              <w:t xml:space="preserve">Pass / Fail</w:t>
            </w:r>
          </w:p>
        </w:tc>
      </w:tr>
      <w:tr>
        <w:tc>
          <w:tcPr>
            <w:tcW w:w="1000" w:type="pct"/>
          </w:tcPr>
          <w:p/>
        </w:tc>
        <w:tc>
          <w:tcPr>
            <w:tcW w:w="1000" w:type="pct"/>
          </w:tcPr>
          <w:p/>
        </w:tc>
        <w:tc>
          <w:tcPr>
            <w:tcW w:w="1000" w:type="pct"/>
          </w:tcPr>
          <w:p/>
        </w:tc>
        <w:tc>
          <w:tcPr>
            <w:tcW w:w="1000" w:type="pct"/>
          </w:tcPr>
          <w:p/>
        </w:tc>
        <w:tc>
          <w:tcPr>
            <w:tcW w:w="1000" w:type="pct"/>
          </w:tcPr>
          <w:p/>
        </w:tc>
      </w:tr>
      <w:tr>
        <w:tc>
          <w:tcPr>
            <w:tcW w:w="1000" w:type="pct"/>
          </w:tcPr>
          <w:p/>
        </w:tc>
        <w:tc>
          <w:tcPr>
            <w:tcW w:w="1000" w:type="pct"/>
          </w:tcPr>
          <w:p/>
        </w:tc>
        <w:tc>
          <w:tcPr>
            <w:tcW w:w="1000" w:type="pct"/>
          </w:tcPr>
          <w:p/>
        </w:tc>
        <w:tc>
          <w:tcPr>
            <w:tcW w:w="1000" w:type="pct"/>
          </w:tcPr>
          <w:p/>
        </w:tc>
        <w:tc>
          <w:tcPr>
            <w:tcW w:w="1000" w:type="pct"/>
          </w:tcPr>
          <w:p/>
        </w:tc>
      </w:tr>
    </w:tbl>
    <w:p/>
    <w:p>
      <w:pPr>
        <w:pStyle w:val="Heading3"/>
      </w:pPr>
      <w:r>
        <w:t xml:space="preserve">4.3 Robustness</w:t>
      </w:r>
    </w:p>
    <w:p/>
    <w:tbl>
      <w:tblPr>
        <w:tblW w:w="5000" w:type="pct"/>
        <w:tblBorders>
          <w:top w:val="single" w:sz="4" w:color="auto"/>
          <w:bottom w:val="single" w:sz="4" w:color="auto"/>
          <w:left w:val="single" w:sz="4" w:color="auto"/>
          <w:right w:val="single" w:sz="4" w:color="auto"/>
          <w:insideH w:val="single" w:sz="4" w:color="auto"/>
          <w:insideV w:val="single" w:sz="4" w:color="auto"/>
        </w:tblBorders>
      </w:tblPr>
      <w:tblGrid>
        <w:gridCol w:w="2500"/>
        <w:gridCol w:w="2500"/>
      </w:tblGrid>
      <w:tr>
        <w:tc>
          <w:tcPr>
            <w:tcW w:w="2500" w:type="pct"/>
            <w:shd w:val="clear" w:color="auto" w:fill="EEEEEE"/>
          </w:tcPr>
          <w:p>
            <w:r>
              <w:t xml:space="preserve">Test</w:t>
            </w:r>
          </w:p>
        </w:tc>
        <w:tc>
          <w:tcPr>
            <w:tcW w:w="2500" w:type="pct"/>
            <w:shd w:val="clear" w:color="auto" w:fill="EEEEEE"/>
          </w:tcPr>
          <w:p>
            <w:r>
              <w:t xml:space="preserve">Result</w:t>
            </w:r>
          </w:p>
        </w:tc>
      </w:tr>
      <w:tr>
        <w:tc>
          <w:tcPr>
            <w:tcW w:w="2500" w:type="pct"/>
          </w:tcPr>
          <w:p>
            <w:r>
              <w:t xml:space="preserve">Adversarial perturbation robustness</w:t>
            </w:r>
          </w:p>
        </w:tc>
        <w:tc>
          <w:tcPr>
            <w:tcW w:w="2500" w:type="pct"/>
          </w:tcPr>
          <w:p/>
        </w:tc>
      </w:tr>
      <w:tr>
        <w:tc>
          <w:tcPr>
            <w:tcW w:w="2500" w:type="pct"/>
          </w:tcPr>
          <w:p>
            <w:r>
              <w:t xml:space="preserve">Out-of-distribution detection</w:t>
            </w:r>
          </w:p>
        </w:tc>
        <w:tc>
          <w:tcPr>
            <w:tcW w:w="2500" w:type="pct"/>
          </w:tcPr>
          <w:p/>
        </w:tc>
      </w:tr>
      <w:tr>
        <w:tc>
          <w:tcPr>
            <w:tcW w:w="2500" w:type="pct"/>
          </w:tcPr>
          <w:p>
            <w:r>
              <w:t xml:space="preserve">Prompt-injection resilience (LLM)</w:t>
            </w:r>
          </w:p>
        </w:tc>
        <w:tc>
          <w:tcPr>
            <w:tcW w:w="2500" w:type="pct"/>
          </w:tcPr>
          <w:p/>
        </w:tc>
      </w:tr>
      <w:tr>
        <w:tc>
          <w:tcPr>
            <w:tcW w:w="2500" w:type="pct"/>
          </w:tcPr>
          <w:p>
            <w:r>
              <w:t xml:space="preserve">Jailbreak probing (LLM)</w:t>
            </w:r>
          </w:p>
        </w:tc>
        <w:tc>
          <w:tcPr>
            <w:tcW w:w="2500" w:type="pct"/>
          </w:tcPr>
          <w:p/>
        </w:tc>
      </w:tr>
      <w:tr>
        <w:tc>
          <w:tcPr>
            <w:tcW w:w="2500" w:type="pct"/>
          </w:tcPr>
          <w:p>
            <w:r>
              <w:t xml:space="preserve">Noise / corruption tolerance</w:t>
            </w:r>
          </w:p>
        </w:tc>
        <w:tc>
          <w:tcPr>
            <w:tcW w:w="2500" w:type="pct"/>
          </w:tcPr>
          <w:p/>
        </w:tc>
      </w:tr>
      <w:tr>
        <w:tc>
          <w:tcPr>
            <w:tcW w:w="2500" w:type="pct"/>
          </w:tcPr>
          <w:p>
            <w:r>
              <w:t xml:space="preserve">Drift simulation</w:t>
            </w:r>
          </w:p>
        </w:tc>
        <w:tc>
          <w:tcPr>
            <w:tcW w:w="2500" w:type="pct"/>
          </w:tcPr>
          <w:p/>
        </w:tc>
      </w:tr>
    </w:tbl>
    <w:p/>
    <w:p>
      <w:pPr>
        <w:pStyle w:val="Heading3"/>
      </w:pPr>
      <w:r>
        <w:t xml:space="preserve">4.4 Explainability</w:t>
      </w:r>
    </w:p>
    <w:p/>
    <w:tbl>
      <w:tblPr>
        <w:tblW w:w="5000" w:type="pct"/>
        <w:tblBorders>
          <w:top w:val="single" w:sz="4" w:color="auto"/>
          <w:bottom w:val="single" w:sz="4" w:color="auto"/>
          <w:left w:val="single" w:sz="4" w:color="auto"/>
          <w:right w:val="single" w:sz="4" w:color="auto"/>
          <w:insideH w:val="single" w:sz="4" w:color="auto"/>
          <w:insideV w:val="single" w:sz="4" w:color="auto"/>
        </w:tblBorders>
      </w:tblPr>
      <w:tblGrid>
        <w:gridCol w:w="2500"/>
        <w:gridCol w:w="2500"/>
      </w:tblGrid>
      <w:tr>
        <w:tc>
          <w:tcPr>
            <w:tcW w:w="2500" w:type="pct"/>
            <w:shd w:val="clear" w:color="auto" w:fill="EEEEEE"/>
          </w:tcPr>
          <w:p>
            <w:r>
              <w:t xml:space="preserve">Check</w:t>
            </w:r>
          </w:p>
        </w:tc>
        <w:tc>
          <w:tcPr>
            <w:tcW w:w="2500" w:type="pct"/>
            <w:shd w:val="clear" w:color="auto" w:fill="EEEEEE"/>
          </w:tcPr>
          <w:p>
            <w:r>
              <w:t xml:space="preserve">Notes</w:t>
            </w:r>
          </w:p>
        </w:tc>
      </w:tr>
      <w:tr>
        <w:tc>
          <w:tcPr>
            <w:tcW w:w="2500" w:type="pct"/>
          </w:tcPr>
          <w:p>
            <w:r>
              <w:t xml:space="preserve">Global feature importance available</w:t>
            </w:r>
          </w:p>
        </w:tc>
        <w:tc>
          <w:tcPr>
            <w:tcW w:w="2500" w:type="pct"/>
          </w:tcPr>
          <w:p/>
        </w:tc>
      </w:tr>
      <w:tr>
        <w:tc>
          <w:tcPr>
            <w:tcW w:w="2500" w:type="pct"/>
          </w:tcPr>
          <w:p>
            <w:r>
              <w:t xml:space="preserve">Local explanation method</w:t>
            </w:r>
          </w:p>
        </w:tc>
        <w:tc>
          <w:tcPr>
            <w:tcW w:w="2500" w:type="pct"/>
          </w:tcPr>
          <w:p>
            <w:r>
              <w:t xml:space="preserve">e.g. SHAP, LIME, attention probe</w:t>
            </w:r>
          </w:p>
        </w:tc>
      </w:tr>
      <w:tr>
        <w:tc>
          <w:tcPr>
            <w:tcW w:w="2500" w:type="pct"/>
          </w:tcPr>
          <w:p>
            <w:r>
              <w:t xml:space="preserve">Model card faithful to actual behavior</w:t>
            </w:r>
          </w:p>
        </w:tc>
        <w:tc>
          <w:tcPr>
            <w:tcW w:w="2500" w:type="pct"/>
          </w:tcPr>
          <w:p/>
        </w:tc>
      </w:tr>
      <w:tr>
        <w:tc>
          <w:tcPr>
            <w:tcW w:w="2500" w:type="pct"/>
          </w:tcPr>
          <w:p>
            <w:r>
              <w:t xml:space="preserve">User-facing explanation provided</w:t>
            </w:r>
          </w:p>
        </w:tc>
        <w:tc>
          <w:tcPr>
            <w:tcW w:w="2500" w:type="pct"/>
          </w:tcPr>
          <w:p/>
        </w:tc>
      </w:tr>
    </w:tbl>
    <w:p/>
    <w:p/>
    <w:p/>
    <w:p>
      <w:pPr>
        <w:pStyle w:val="Heading2"/>
      </w:pPr>
      <w:r>
        <w:t xml:space="preserve">5. Limitations and Known Risks</w:t>
      </w:r>
    </w:p>
    <w:p/>
    <w:p>
      <w:pPr>
        <w:ind w:left="360"/>
      </w:pPr>
      <w:r>
        <w:t xml:space="preserve">•  Primary failure modes: [list]</w:t>
      </w:r>
    </w:p>
    <w:p>
      <w:pPr>
        <w:ind w:left="360"/>
      </w:pPr>
      <w:r>
        <w:t xml:space="preserve">•  Demographic groups where performance is lower: [list]</w:t>
      </w:r>
    </w:p>
    <w:p>
      <w:pPr>
        <w:ind w:left="360"/>
      </w:pPr>
      <w:r>
        <w:t xml:space="preserve">•  Edge cases with unreliable behavior: [list]</w:t>
      </w:r>
    </w:p>
    <w:p>
      <w:pPr>
        <w:ind w:left="360"/>
      </w:pPr>
      <w:r>
        <w:t xml:space="preserve">•  Dependencies that, if altered, would invalidate the model: [list]</w:t>
      </w:r>
    </w:p>
    <w:p>
      <w:pPr>
        <w:ind w:left="360"/>
      </w:pPr>
      <w:r>
        <w:t xml:space="preserve">•  Known hallucination / confabulation modes (LLM): [list]</w:t>
      </w:r>
    </w:p>
    <w:p/>
    <w:p>
      <w:r>
        <w:t xml:space="preserve">Each limitation should map to a mitigation or documented residual risk.</w:t>
      </w:r>
    </w:p>
    <w:p/>
    <w:p/>
    <w:p/>
    <w:p>
      <w:pPr>
        <w:pStyle w:val="Heading2"/>
      </w:pPr>
      <w:r>
        <w:t xml:space="preserve">6. Safe Use Guidance</w:t>
      </w:r>
    </w:p>
    <w:p/>
    <w:p>
      <w:pPr>
        <w:ind w:left="360"/>
      </w:pPr>
      <w:r>
        <w:t xml:space="preserve">Rules that consumers of this model must follow.</w:t>
      </w:r>
    </w:p>
    <w:p/>
    <w:p>
      <w:pPr>
        <w:ind w:left="360"/>
      </w:pPr>
      <w:r>
        <w:t xml:space="preserve">•  Required input preprocessing and validation.</w:t>
      </w:r>
    </w:p>
    <w:p>
      <w:pPr>
        <w:ind w:left="360"/>
      </w:pPr>
      <w:r>
        <w:t xml:space="preserve">•  Required output post-processing, grounding, or filtering.</w:t>
      </w:r>
    </w:p>
    <w:p>
      <w:pPr>
        <w:ind w:left="360"/>
      </w:pPr>
      <w:r>
        <w:t xml:space="preserve">•  Required human review triggers (confidence thresholds, protected classes, high-impact decisions).</w:t>
      </w:r>
    </w:p>
    <w:p>
      <w:pPr>
        <w:ind w:left="360"/>
      </w:pPr>
      <w:r>
        <w:t xml:space="preserve">•  Prohibited inputs (data classifications, jurisdictions, user groups).</w:t>
      </w:r>
    </w:p>
    <w:p>
      <w:pPr>
        <w:ind w:left="360"/>
      </w:pPr>
      <w:r>
        <w:t xml:space="preserve">•  Prohibited downstream uses.</w:t>
      </w:r>
    </w:p>
    <w:p/>
    <w:p/>
    <w:p/>
    <w:p>
      <w:pPr>
        <w:pStyle w:val="Heading2"/>
      </w:pPr>
      <w:r>
        <w:t xml:space="preserve">7. Risk and Compliance Mapping</w:t>
      </w:r>
    </w:p>
    <w:p/>
    <w:tbl>
      <w:tblPr>
        <w:tblW w:w="5000" w:type="pct"/>
        <w:tblBorders>
          <w:top w:val="single" w:sz="4" w:color="auto"/>
          <w:bottom w:val="single" w:sz="4" w:color="auto"/>
          <w:left w:val="single" w:sz="4" w:color="auto"/>
          <w:right w:val="single" w:sz="4" w:color="auto"/>
          <w:insideH w:val="single" w:sz="4" w:color="auto"/>
          <w:insideV w:val="single" w:sz="4" w:color="auto"/>
        </w:tblBorders>
      </w:tblPr>
      <w:tblGrid>
        <w:gridCol w:w="1666"/>
        <w:gridCol w:w="1666"/>
        <w:gridCol w:w="1666"/>
      </w:tblGrid>
      <w:tr>
        <w:tc>
          <w:tcPr>
            <w:tcW w:w="1666" w:type="pct"/>
            <w:shd w:val="clear" w:color="auto" w:fill="EEEEEE"/>
          </w:tcPr>
          <w:p>
            <w:r>
              <w:t xml:space="preserve">Framework</w:t>
            </w:r>
          </w:p>
        </w:tc>
        <w:tc>
          <w:tcPr>
            <w:tcW w:w="1666" w:type="pct"/>
            <w:shd w:val="clear" w:color="auto" w:fill="EEEEEE"/>
          </w:tcPr>
          <w:p>
            <w:r>
              <w:t xml:space="preserve">Requirement Met by This Document</w:t>
            </w:r>
          </w:p>
        </w:tc>
        <w:tc>
          <w:tcPr>
            <w:tcW w:w="1666" w:type="pct"/>
            <w:shd w:val="clear" w:color="auto" w:fill="EEEEEE"/>
          </w:tcPr>
          <w:p>
            <w:r>
              <w:t xml:space="preserve">Evidence Section</w:t>
            </w:r>
          </w:p>
        </w:tc>
      </w:tr>
      <w:tr>
        <w:tc>
          <w:tcPr>
            <w:tcW w:w="1666" w:type="pct"/>
          </w:tcPr>
          <w:p>
            <w:r>
              <w:t xml:space="preserve">EU AI Act — Article 11 (Technical Documentation)</w:t>
            </w:r>
          </w:p>
        </w:tc>
        <w:tc>
          <w:tcPr>
            <w:tcW w:w="1666" w:type="pct"/>
          </w:tcPr>
          <w:p/>
        </w:tc>
        <w:tc>
          <w:tcPr>
            <w:tcW w:w="1666" w:type="pct"/>
          </w:tcPr>
          <w:p>
            <w:r>
              <w:t xml:space="preserve">§1–§6</w:t>
            </w:r>
          </w:p>
        </w:tc>
      </w:tr>
      <w:tr>
        <w:tc>
          <w:tcPr>
            <w:tcW w:w="1666" w:type="pct"/>
          </w:tcPr>
          <w:p>
            <w:r>
              <w:t xml:space="preserve">EU AI Act — Article 10 (Data Governance)</w:t>
            </w:r>
          </w:p>
        </w:tc>
        <w:tc>
          <w:tcPr>
            <w:tcW w:w="1666" w:type="pct"/>
          </w:tcPr>
          <w:p/>
        </w:tc>
        <w:tc>
          <w:tcPr>
            <w:tcW w:w="1666" w:type="pct"/>
          </w:tcPr>
          <w:p>
            <w:r>
              <w:t xml:space="preserve">§3</w:t>
            </w:r>
          </w:p>
        </w:tc>
      </w:tr>
      <w:tr>
        <w:tc>
          <w:tcPr>
            <w:tcW w:w="1666" w:type="pct"/>
          </w:tcPr>
          <w:p>
            <w:r>
              <w:t xml:space="preserve">EU AI Act — Article 15 (Accuracy &amp; Robustness)</w:t>
            </w:r>
          </w:p>
        </w:tc>
        <w:tc>
          <w:tcPr>
            <w:tcW w:w="1666" w:type="pct"/>
          </w:tcPr>
          <w:p/>
        </w:tc>
        <w:tc>
          <w:tcPr>
            <w:tcW w:w="1666" w:type="pct"/>
          </w:tcPr>
          <w:p>
            <w:r>
              <w:t xml:space="preserve">§4.1, §4.3</w:t>
            </w:r>
          </w:p>
        </w:tc>
      </w:tr>
      <w:tr>
        <w:tc>
          <w:tcPr>
            <w:tcW w:w="1666" w:type="pct"/>
          </w:tcPr>
          <w:p>
            <w:r>
              <w:t xml:space="preserve">EU AI Act — Article 13 (Transparency)</w:t>
            </w:r>
          </w:p>
        </w:tc>
        <w:tc>
          <w:tcPr>
            <w:tcW w:w="1666" w:type="pct"/>
          </w:tcPr>
          <w:p/>
        </w:tc>
        <w:tc>
          <w:tcPr>
            <w:tcW w:w="1666" w:type="pct"/>
          </w:tcPr>
          <w:p>
            <w:r>
              <w:t xml:space="preserve">§1, §5, §6</w:t>
            </w:r>
          </w:p>
        </w:tc>
      </w:tr>
      <w:tr>
        <w:tc>
          <w:tcPr>
            <w:tcW w:w="1666" w:type="pct"/>
          </w:tcPr>
          <w:p>
            <w:r>
              <w:t xml:space="preserve">NIST AI RMF — Map</w:t>
            </w:r>
          </w:p>
        </w:tc>
        <w:tc>
          <w:tcPr>
            <w:tcW w:w="1666" w:type="pct"/>
          </w:tcPr>
          <w:p/>
        </w:tc>
        <w:tc>
          <w:tcPr>
            <w:tcW w:w="1666" w:type="pct"/>
          </w:tcPr>
          <w:p>
            <w:r>
              <w:t xml:space="preserve">§1, §2, §5</w:t>
            </w:r>
          </w:p>
        </w:tc>
      </w:tr>
      <w:tr>
        <w:tc>
          <w:tcPr>
            <w:tcW w:w="1666" w:type="pct"/>
          </w:tcPr>
          <w:p>
            <w:r>
              <w:t xml:space="preserve">NIST AI RMF — Measure</w:t>
            </w:r>
          </w:p>
        </w:tc>
        <w:tc>
          <w:tcPr>
            <w:tcW w:w="1666" w:type="pct"/>
          </w:tcPr>
          <w:p/>
        </w:tc>
        <w:tc>
          <w:tcPr>
            <w:tcW w:w="1666" w:type="pct"/>
          </w:tcPr>
          <w:p>
            <w:r>
              <w:t xml:space="preserve">§4</w:t>
            </w:r>
          </w:p>
        </w:tc>
      </w:tr>
      <w:tr>
        <w:tc>
          <w:tcPr>
            <w:tcW w:w="1666" w:type="pct"/>
          </w:tcPr>
          <w:p>
            <w:r>
              <w:t xml:space="preserve">NIST AI RMF — Manage</w:t>
            </w:r>
          </w:p>
        </w:tc>
        <w:tc>
          <w:tcPr>
            <w:tcW w:w="1666" w:type="pct"/>
          </w:tcPr>
          <w:p/>
        </w:tc>
        <w:tc>
          <w:tcPr>
            <w:tcW w:w="1666" w:type="pct"/>
          </w:tcPr>
          <w:p>
            <w:r>
              <w:t xml:space="preserve">§7, §9</w:t>
            </w:r>
          </w:p>
        </w:tc>
      </w:tr>
      <w:tr>
        <w:tc>
          <w:tcPr>
            <w:tcW w:w="1666" w:type="pct"/>
          </w:tcPr>
          <w:p>
            <w:r>
              <w:t xml:space="preserve">ISO 42001 Annex A</w:t>
            </w:r>
          </w:p>
        </w:tc>
        <w:tc>
          <w:tcPr>
            <w:tcW w:w="1666" w:type="pct"/>
          </w:tcPr>
          <w:p/>
        </w:tc>
        <w:tc>
          <w:tcPr>
            <w:tcW w:w="1666" w:type="pct"/>
          </w:tcPr>
          <w:p>
            <w:r>
              <w:t xml:space="preserve">§3, §4, §8</w:t>
            </w:r>
          </w:p>
        </w:tc>
      </w:tr>
      <w:tr>
        <w:tc>
          <w:tcPr>
            <w:tcW w:w="1666" w:type="pct"/>
          </w:tcPr>
          <w:p>
            <w:r>
              <w:t xml:space="preserve">GDPR Article 22 / 35 (DPIA)</w:t>
            </w:r>
          </w:p>
        </w:tc>
        <w:tc>
          <w:tcPr>
            <w:tcW w:w="1666" w:type="pct"/>
          </w:tcPr>
          <w:p/>
        </w:tc>
        <w:tc>
          <w:tcPr>
            <w:tcW w:w="1666" w:type="pct"/>
          </w:tcPr>
          <w:p>
            <w:r>
              <w:t xml:space="preserve">§3, §5</w:t>
            </w:r>
          </w:p>
        </w:tc>
      </w:tr>
    </w:tbl>
    <w:p/>
    <w:p/>
    <w:p/>
    <w:p>
      <w:pPr>
        <w:pStyle w:val="Heading2"/>
      </w:pPr>
      <w:r>
        <w:t xml:space="preserve">8. Deployment and Operations</w:t>
      </w:r>
    </w:p>
    <w:p/>
    <w:tbl>
      <w:tblPr>
        <w:tblW w:w="5000" w:type="pct"/>
        <w:tblBorders>
          <w:top w:val="single" w:sz="4" w:color="auto"/>
          <w:bottom w:val="single" w:sz="4" w:color="auto"/>
          <w:left w:val="single" w:sz="4" w:color="auto"/>
          <w:right w:val="single" w:sz="4" w:color="auto"/>
          <w:insideH w:val="single" w:sz="4" w:color="auto"/>
          <w:insideV w:val="single" w:sz="4" w:color="auto"/>
        </w:tblBorders>
      </w:tblPr>
      <w:tblGrid>
        <w:gridCol w:w="2500"/>
        <w:gridCol w:w="2500"/>
      </w:tblGrid>
      <w:tr>
        <w:tc>
          <w:tcPr>
            <w:tcW w:w="2500" w:type="pct"/>
            <w:shd w:val="clear" w:color="auto" w:fill="EEEEEE"/>
          </w:tcPr>
          <w:p>
            <w:r>
              <w:t xml:space="preserve">Field</w:t>
            </w:r>
          </w:p>
        </w:tc>
        <w:tc>
          <w:tcPr>
            <w:tcW w:w="2500" w:type="pct"/>
            <w:shd w:val="clear" w:color="auto" w:fill="EEEEEE"/>
          </w:tcPr>
          <w:p>
            <w:r>
              <w:t xml:space="preserve">Value</w:t>
            </w:r>
          </w:p>
        </w:tc>
      </w:tr>
      <w:tr>
        <w:tc>
          <w:tcPr>
            <w:tcW w:w="2500" w:type="pct"/>
          </w:tcPr>
          <w:p>
            <w:r>
              <w:t xml:space="preserve">Environment(s)</w:t>
            </w:r>
          </w:p>
        </w:tc>
        <w:tc>
          <w:tcPr>
            <w:tcW w:w="2500" w:type="pct"/>
          </w:tcPr>
          <w:p>
            <w:r>
              <w:t xml:space="preserve">Dev / Staging / Prod</w:t>
            </w:r>
          </w:p>
        </w:tc>
      </w:tr>
      <w:tr>
        <w:tc>
          <w:tcPr>
            <w:tcW w:w="2500" w:type="pct"/>
          </w:tcPr>
          <w:p>
            <w:r>
              <w:t xml:space="preserve">Serving stack</w:t>
            </w:r>
          </w:p>
        </w:tc>
        <w:tc>
          <w:tcPr>
            <w:tcW w:w="2500" w:type="pct"/>
          </w:tcPr>
          <w:p/>
        </w:tc>
      </w:tr>
      <w:tr>
        <w:tc>
          <w:tcPr>
            <w:tcW w:w="2500" w:type="pct"/>
          </w:tcPr>
          <w:p>
            <w:r>
              <w:t xml:space="preserve">Latency target (p95)</w:t>
            </w:r>
          </w:p>
        </w:tc>
        <w:tc>
          <w:tcPr>
            <w:tcW w:w="2500" w:type="pct"/>
          </w:tcPr>
          <w:p/>
        </w:tc>
      </w:tr>
      <w:tr>
        <w:tc>
          <w:tcPr>
            <w:tcW w:w="2500" w:type="pct"/>
          </w:tcPr>
          <w:p>
            <w:r>
              <w:t xml:space="preserve">Throughput target</w:t>
            </w:r>
          </w:p>
        </w:tc>
        <w:tc>
          <w:tcPr>
            <w:tcW w:w="2500" w:type="pct"/>
          </w:tcPr>
          <w:p/>
        </w:tc>
      </w:tr>
      <w:tr>
        <w:tc>
          <w:tcPr>
            <w:tcW w:w="2500" w:type="pct"/>
          </w:tcPr>
          <w:p>
            <w:r>
              <w:t xml:space="preserve">Scaling behavior</w:t>
            </w:r>
          </w:p>
        </w:tc>
        <w:tc>
          <w:tcPr>
            <w:tcW w:w="2500" w:type="pct"/>
          </w:tcPr>
          <w:p/>
        </w:tc>
      </w:tr>
      <w:tr>
        <w:tc>
          <w:tcPr>
            <w:tcW w:w="2500" w:type="pct"/>
          </w:tcPr>
          <w:p>
            <w:r>
              <w:t xml:space="preserve">Cost per 1k calls</w:t>
            </w:r>
          </w:p>
        </w:tc>
        <w:tc>
          <w:tcPr>
            <w:tcW w:w="2500" w:type="pct"/>
          </w:tcPr>
          <w:p/>
        </w:tc>
      </w:tr>
      <w:tr>
        <w:tc>
          <w:tcPr>
            <w:tcW w:w="2500" w:type="pct"/>
          </w:tcPr>
          <w:p>
            <w:r>
              <w:t xml:space="preserve">Observability (logs, traces, metrics)</w:t>
            </w:r>
          </w:p>
        </w:tc>
        <w:tc>
          <w:tcPr>
            <w:tcW w:w="2500" w:type="pct"/>
          </w:tcPr>
          <w:p/>
        </w:tc>
      </w:tr>
      <w:tr>
        <w:tc>
          <w:tcPr>
            <w:tcW w:w="2500" w:type="pct"/>
          </w:tcPr>
          <w:p>
            <w:r>
              <w:t xml:space="preserve">Feature store / RAG sources (if any)</w:t>
            </w:r>
          </w:p>
        </w:tc>
        <w:tc>
          <w:tcPr>
            <w:tcW w:w="2500" w:type="pct"/>
          </w:tcPr>
          <w:p/>
        </w:tc>
      </w:tr>
    </w:tbl>
    <w:p/>
    <w:p/>
    <w:p/>
    <w:p>
      <w:pPr>
        <w:pStyle w:val="Heading2"/>
      </w:pPr>
      <w:r>
        <w:t xml:space="preserve">9. Monitoring in Production</w:t>
      </w:r>
    </w:p>
    <w:p/>
    <w:tbl>
      <w:tblPr>
        <w:tblW w:w="5000" w:type="pct"/>
        <w:tblBorders>
          <w:top w:val="single" w:sz="4" w:color="auto"/>
          <w:bottom w:val="single" w:sz="4" w:color="auto"/>
          <w:left w:val="single" w:sz="4" w:color="auto"/>
          <w:right w:val="single" w:sz="4" w:color="auto"/>
          <w:insideH w:val="single" w:sz="4" w:color="auto"/>
          <w:insideV w:val="single" w:sz="4" w:color="auto"/>
        </w:tblBorders>
      </w:tblPr>
      <w:tblGrid>
        <w:gridCol w:w="1250"/>
        <w:gridCol w:w="1250"/>
        <w:gridCol w:w="1250"/>
        <w:gridCol w:w="1250"/>
      </w:tblGrid>
      <w:tr>
        <w:tc>
          <w:tcPr>
            <w:tcW w:w="1250" w:type="pct"/>
            <w:shd w:val="clear" w:color="auto" w:fill="EEEEEE"/>
          </w:tcPr>
          <w:p>
            <w:r>
              <w:t xml:space="preserve">#</w:t>
            </w:r>
          </w:p>
        </w:tc>
        <w:tc>
          <w:tcPr>
            <w:tcW w:w="1250" w:type="pct"/>
            <w:shd w:val="clear" w:color="auto" w:fill="EEEEEE"/>
          </w:tcPr>
          <w:p>
            <w:r>
              <w:t xml:space="preserve">Monitor</w:t>
            </w:r>
          </w:p>
        </w:tc>
        <w:tc>
          <w:tcPr>
            <w:tcW w:w="1250" w:type="pct"/>
            <w:shd w:val="clear" w:color="auto" w:fill="EEEEEE"/>
          </w:tcPr>
          <w:p>
            <w:r>
              <w:t xml:space="preserve">Threshold / SLO</w:t>
            </w:r>
          </w:p>
        </w:tc>
        <w:tc>
          <w:tcPr>
            <w:tcW w:w="1250" w:type="pct"/>
            <w:shd w:val="clear" w:color="auto" w:fill="EEEEEE"/>
          </w:tcPr>
          <w:p>
            <w:r>
              <w:t xml:space="preserve">Alert To</w:t>
            </w:r>
          </w:p>
        </w:tc>
      </w:tr>
      <w:tr>
        <w:tc>
          <w:tcPr>
            <w:tcW w:w="1250" w:type="pct"/>
          </w:tcPr>
          <w:p>
            <w:r>
              <w:t xml:space="preserve">9.1</w:t>
            </w:r>
          </w:p>
        </w:tc>
        <w:tc>
          <w:tcPr>
            <w:tcW w:w="1250" w:type="pct"/>
          </w:tcPr>
          <w:p>
            <w:r>
              <w:t xml:space="preserve">Data drift</w:t>
            </w:r>
          </w:p>
        </w:tc>
        <w:tc>
          <w:tcPr>
            <w:tcW w:w="1250" w:type="pct"/>
          </w:tcPr>
          <w:p/>
        </w:tc>
        <w:tc>
          <w:tcPr>
            <w:tcW w:w="1250" w:type="pct"/>
          </w:tcPr>
          <w:p/>
        </w:tc>
      </w:tr>
      <w:tr>
        <w:tc>
          <w:tcPr>
            <w:tcW w:w="1250" w:type="pct"/>
          </w:tcPr>
          <w:p>
            <w:r>
              <w:t xml:space="preserve">9.2</w:t>
            </w:r>
          </w:p>
        </w:tc>
        <w:tc>
          <w:tcPr>
            <w:tcW w:w="1250" w:type="pct"/>
          </w:tcPr>
          <w:p>
            <w:r>
              <w:t xml:space="preserve">Concept drift (label drift)</w:t>
            </w:r>
          </w:p>
        </w:tc>
        <w:tc>
          <w:tcPr>
            <w:tcW w:w="1250" w:type="pct"/>
          </w:tcPr>
          <w:p/>
        </w:tc>
        <w:tc>
          <w:tcPr>
            <w:tcW w:w="1250" w:type="pct"/>
          </w:tcPr>
          <w:p/>
        </w:tc>
      </w:tr>
      <w:tr>
        <w:tc>
          <w:tcPr>
            <w:tcW w:w="1250" w:type="pct"/>
          </w:tcPr>
          <w:p>
            <w:r>
              <w:t xml:space="preserve">9.3</w:t>
            </w:r>
          </w:p>
        </w:tc>
        <w:tc>
          <w:tcPr>
            <w:tcW w:w="1250" w:type="pct"/>
          </w:tcPr>
          <w:p>
            <w:r>
              <w:t xml:space="preserve">Per-group performance (fairness)</w:t>
            </w:r>
          </w:p>
        </w:tc>
        <w:tc>
          <w:tcPr>
            <w:tcW w:w="1250" w:type="pct"/>
          </w:tcPr>
          <w:p/>
        </w:tc>
        <w:tc>
          <w:tcPr>
            <w:tcW w:w="1250" w:type="pct"/>
          </w:tcPr>
          <w:p/>
        </w:tc>
      </w:tr>
      <w:tr>
        <w:tc>
          <w:tcPr>
            <w:tcW w:w="1250" w:type="pct"/>
          </w:tcPr>
          <w:p>
            <w:r>
              <w:t xml:space="preserve">9.4</w:t>
            </w:r>
          </w:p>
        </w:tc>
        <w:tc>
          <w:tcPr>
            <w:tcW w:w="1250" w:type="pct"/>
          </w:tcPr>
          <w:p>
            <w:r>
              <w:t xml:space="preserve">Calibration error</w:t>
            </w:r>
          </w:p>
        </w:tc>
        <w:tc>
          <w:tcPr>
            <w:tcW w:w="1250" w:type="pct"/>
          </w:tcPr>
          <w:p/>
        </w:tc>
        <w:tc>
          <w:tcPr>
            <w:tcW w:w="1250" w:type="pct"/>
          </w:tcPr>
          <w:p/>
        </w:tc>
      </w:tr>
      <w:tr>
        <w:tc>
          <w:tcPr>
            <w:tcW w:w="1250" w:type="pct"/>
          </w:tcPr>
          <w:p>
            <w:r>
              <w:t xml:space="preserve">9.5</w:t>
            </w:r>
          </w:p>
        </w:tc>
        <w:tc>
          <w:tcPr>
            <w:tcW w:w="1250" w:type="pct"/>
          </w:tcPr>
          <w:p>
            <w:r>
              <w:t xml:space="preserve">Latency p95 / p99</w:t>
            </w:r>
          </w:p>
        </w:tc>
        <w:tc>
          <w:tcPr>
            <w:tcW w:w="1250" w:type="pct"/>
          </w:tcPr>
          <w:p/>
        </w:tc>
        <w:tc>
          <w:tcPr>
            <w:tcW w:w="1250" w:type="pct"/>
          </w:tcPr>
          <w:p/>
        </w:tc>
      </w:tr>
      <w:tr>
        <w:tc>
          <w:tcPr>
            <w:tcW w:w="1250" w:type="pct"/>
          </w:tcPr>
          <w:p>
            <w:r>
              <w:t xml:space="preserve">9.6</w:t>
            </w:r>
          </w:p>
        </w:tc>
        <w:tc>
          <w:tcPr>
            <w:tcW w:w="1250" w:type="pct"/>
          </w:tcPr>
          <w:p>
            <w:r>
              <w:t xml:space="preserve">Error rate</w:t>
            </w:r>
          </w:p>
        </w:tc>
        <w:tc>
          <w:tcPr>
            <w:tcW w:w="1250" w:type="pct"/>
          </w:tcPr>
          <w:p/>
        </w:tc>
        <w:tc>
          <w:tcPr>
            <w:tcW w:w="1250" w:type="pct"/>
          </w:tcPr>
          <w:p/>
        </w:tc>
      </w:tr>
      <w:tr>
        <w:tc>
          <w:tcPr>
            <w:tcW w:w="1250" w:type="pct"/>
          </w:tcPr>
          <w:p>
            <w:r>
              <w:t xml:space="preserve">9.7</w:t>
            </w:r>
          </w:p>
        </w:tc>
        <w:tc>
          <w:tcPr>
            <w:tcW w:w="1250" w:type="pct"/>
          </w:tcPr>
          <w:p>
            <w:r>
              <w:t xml:space="preserve">Cost anomaly</w:t>
            </w:r>
          </w:p>
        </w:tc>
        <w:tc>
          <w:tcPr>
            <w:tcW w:w="1250" w:type="pct"/>
          </w:tcPr>
          <w:p/>
        </w:tc>
        <w:tc>
          <w:tcPr>
            <w:tcW w:w="1250" w:type="pct"/>
          </w:tcPr>
          <w:p/>
        </w:tc>
      </w:tr>
      <w:tr>
        <w:tc>
          <w:tcPr>
            <w:tcW w:w="1250" w:type="pct"/>
          </w:tcPr>
          <w:p>
            <w:r>
              <w:t xml:space="preserve">9.8</w:t>
            </w:r>
          </w:p>
        </w:tc>
        <w:tc>
          <w:tcPr>
            <w:tcW w:w="1250" w:type="pct"/>
          </w:tcPr>
          <w:p>
            <w:r>
              <w:t xml:space="preserve">Safety filter trip rate (LLM)</w:t>
            </w:r>
          </w:p>
        </w:tc>
        <w:tc>
          <w:tcPr>
            <w:tcW w:w="1250" w:type="pct"/>
          </w:tcPr>
          <w:p/>
        </w:tc>
        <w:tc>
          <w:tcPr>
            <w:tcW w:w="1250" w:type="pct"/>
          </w:tcPr>
          <w:p/>
        </w:tc>
      </w:tr>
      <w:tr>
        <w:tc>
          <w:tcPr>
            <w:tcW w:w="1250" w:type="pct"/>
          </w:tcPr>
          <w:p>
            <w:r>
              <w:t xml:space="preserve">9.9</w:t>
            </w:r>
          </w:p>
        </w:tc>
        <w:tc>
          <w:tcPr>
            <w:tcW w:w="1250" w:type="pct"/>
          </w:tcPr>
          <w:p>
            <w:r>
              <w:t xml:space="preserve">Refusal rate (LLM)</w:t>
            </w:r>
          </w:p>
        </w:tc>
        <w:tc>
          <w:tcPr>
            <w:tcW w:w="1250" w:type="pct"/>
          </w:tcPr>
          <w:p/>
        </w:tc>
        <w:tc>
          <w:tcPr>
            <w:tcW w:w="1250" w:type="pct"/>
          </w:tcPr>
          <w:p/>
        </w:tc>
      </w:tr>
    </w:tbl>
    <w:p/>
    <w:p>
      <w:r>
        <w:t xml:space="preserve">Define the incident response process for each alert. Link to the AI Incident Response Playbook.</w:t>
      </w:r>
    </w:p>
    <w:p/>
    <w:p/>
    <w:p/>
    <w:p>
      <w:pPr>
        <w:pStyle w:val="Heading2"/>
      </w:pPr>
      <w:r>
        <w:t xml:space="preserve">10. Change Management</w:t>
      </w:r>
    </w:p>
    <w:p/>
    <w:tbl>
      <w:tblPr>
        <w:tblW w:w="5000" w:type="pct"/>
        <w:tblBorders>
          <w:top w:val="single" w:sz="4" w:color="auto"/>
          <w:bottom w:val="single" w:sz="4" w:color="auto"/>
          <w:left w:val="single" w:sz="4" w:color="auto"/>
          <w:right w:val="single" w:sz="4" w:color="auto"/>
          <w:insideH w:val="single" w:sz="4" w:color="auto"/>
          <w:insideV w:val="single" w:sz="4" w:color="auto"/>
        </w:tblBorders>
      </w:tblPr>
      <w:tblGrid>
        <w:gridCol w:w="1000"/>
        <w:gridCol w:w="1000"/>
        <w:gridCol w:w="1000"/>
        <w:gridCol w:w="1000"/>
        <w:gridCol w:w="1000"/>
      </w:tblGrid>
      <w:tr>
        <w:tc>
          <w:tcPr>
            <w:tcW w:w="1000" w:type="pct"/>
            <w:shd w:val="clear" w:color="auto" w:fill="EEEEEE"/>
          </w:tcPr>
          <w:p>
            <w:r>
              <w:t xml:space="preserve">Date</w:t>
            </w:r>
          </w:p>
        </w:tc>
        <w:tc>
          <w:tcPr>
            <w:tcW w:w="1000" w:type="pct"/>
            <w:shd w:val="clear" w:color="auto" w:fill="EEEEEE"/>
          </w:tcPr>
          <w:p>
            <w:r>
              <w:t xml:space="preserve">Version</w:t>
            </w:r>
          </w:p>
        </w:tc>
        <w:tc>
          <w:tcPr>
            <w:tcW w:w="1000" w:type="pct"/>
            <w:shd w:val="clear" w:color="auto" w:fill="EEEEEE"/>
          </w:tcPr>
          <w:p>
            <w:r>
              <w:t xml:space="preserve">Author</w:t>
            </w:r>
          </w:p>
        </w:tc>
        <w:tc>
          <w:tcPr>
            <w:tcW w:w="1000" w:type="pct"/>
            <w:shd w:val="clear" w:color="auto" w:fill="EEEEEE"/>
          </w:tcPr>
          <w:p>
            <w:r>
              <w:t xml:space="preserve">Change Summary</w:t>
            </w:r>
          </w:p>
        </w:tc>
        <w:tc>
          <w:tcPr>
            <w:tcW w:w="1000" w:type="pct"/>
            <w:shd w:val="clear" w:color="auto" w:fill="EEEEEE"/>
          </w:tcPr>
          <w:p>
            <w:r>
              <w:t xml:space="preserve">Re-Evaluation Performed?</w:t>
            </w:r>
          </w:p>
        </w:tc>
      </w:tr>
      <w:tr>
        <w:tc>
          <w:tcPr>
            <w:tcW w:w="1000" w:type="pct"/>
          </w:tcPr>
          <w:p/>
        </w:tc>
        <w:tc>
          <w:tcPr>
            <w:tcW w:w="1000" w:type="pct"/>
          </w:tcPr>
          <w:p/>
        </w:tc>
        <w:tc>
          <w:tcPr>
            <w:tcW w:w="1000" w:type="pct"/>
          </w:tcPr>
          <w:p/>
        </w:tc>
        <w:tc>
          <w:tcPr>
            <w:tcW w:w="1000" w:type="pct"/>
          </w:tcPr>
          <w:p/>
        </w:tc>
        <w:tc>
          <w:tcPr>
            <w:tcW w:w="1000" w:type="pct"/>
          </w:tcPr>
          <w:p/>
        </w:tc>
      </w:tr>
      <w:tr>
        <w:tc>
          <w:tcPr>
            <w:tcW w:w="1000" w:type="pct"/>
          </w:tcPr>
          <w:p/>
        </w:tc>
        <w:tc>
          <w:tcPr>
            <w:tcW w:w="1000" w:type="pct"/>
          </w:tcPr>
          <w:p/>
        </w:tc>
        <w:tc>
          <w:tcPr>
            <w:tcW w:w="1000" w:type="pct"/>
          </w:tcPr>
          <w:p/>
        </w:tc>
        <w:tc>
          <w:tcPr>
            <w:tcW w:w="1000" w:type="pct"/>
          </w:tcPr>
          <w:p/>
        </w:tc>
        <w:tc>
          <w:tcPr>
            <w:tcW w:w="1000" w:type="pct"/>
          </w:tcPr>
          <w:p/>
        </w:tc>
      </w:tr>
    </w:tbl>
    <w:p/>
    <w:p>
      <w:r>
        <w:t xml:space="preserve">Any of the following trigger mandatory re-evaluation before promotion:</w:t>
      </w:r>
    </w:p>
    <w:p/>
    <w:p>
      <w:pPr>
        <w:ind w:left="360"/>
      </w:pPr>
      <w:r>
        <w:t xml:space="preserve">•  New training data source or material change in distribution.</w:t>
      </w:r>
    </w:p>
    <w:p>
      <w:pPr>
        <w:ind w:left="360"/>
      </w:pPr>
      <w:r>
        <w:t xml:space="preserve">•  Architecture or foundation model change.</w:t>
      </w:r>
    </w:p>
    <w:p>
      <w:pPr>
        <w:ind w:left="360"/>
      </w:pPr>
      <w:r>
        <w:t xml:space="preserve">•  Change in intended use case or deployment context.</w:t>
      </w:r>
    </w:p>
    <w:p>
      <w:pPr>
        <w:ind w:left="360"/>
      </w:pPr>
      <w:r>
        <w:t xml:space="preserve">•  Detected drift beyond defined SLO.</w:t>
      </w:r>
    </w:p>
    <w:p>
      <w:pPr>
        <w:ind w:left="360"/>
      </w:pPr>
      <w:r>
        <w:t xml:space="preserve">•  Relevant regulatory change.</w:t>
      </w:r>
    </w:p>
    <w:p/>
    <w:p/>
    <w:p/>
    <w:p>
      <w:pPr>
        <w:pStyle w:val="Heading2"/>
      </w:pPr>
      <w:r>
        <w:t xml:space="preserve">11. Sign-Off</w:t>
      </w:r>
    </w:p>
    <w:p/>
    <w:tbl>
      <w:tblPr>
        <w:tblW w:w="5000" w:type="pct"/>
        <w:tblBorders>
          <w:top w:val="single" w:sz="4" w:color="auto"/>
          <w:bottom w:val="single" w:sz="4" w:color="auto"/>
          <w:left w:val="single" w:sz="4" w:color="auto"/>
          <w:right w:val="single" w:sz="4" w:color="auto"/>
          <w:insideH w:val="single" w:sz="4" w:color="auto"/>
          <w:insideV w:val="single" w:sz="4" w:color="auto"/>
        </w:tblBorders>
      </w:tblPr>
      <w:tblGrid>
        <w:gridCol w:w="1250"/>
        <w:gridCol w:w="1250"/>
        <w:gridCol w:w="1250"/>
        <w:gridCol w:w="1250"/>
      </w:tblGrid>
      <w:tr>
        <w:tc>
          <w:tcPr>
            <w:tcW w:w="1250" w:type="pct"/>
            <w:shd w:val="clear" w:color="auto" w:fill="EEEEEE"/>
          </w:tcPr>
          <w:p>
            <w:r>
              <w:t xml:space="preserve">Role</w:t>
            </w:r>
          </w:p>
        </w:tc>
        <w:tc>
          <w:tcPr>
            <w:tcW w:w="1250" w:type="pct"/>
            <w:shd w:val="clear" w:color="auto" w:fill="EEEEEE"/>
          </w:tcPr>
          <w:p>
            <w:r>
              <w:t xml:space="preserve">Name</w:t>
            </w:r>
          </w:p>
        </w:tc>
        <w:tc>
          <w:tcPr>
            <w:tcW w:w="1250" w:type="pct"/>
            <w:shd w:val="clear" w:color="auto" w:fill="EEEEEE"/>
          </w:tcPr>
          <w:p>
            <w:r>
              <w:t xml:space="preserve">Date</w:t>
            </w:r>
          </w:p>
        </w:tc>
        <w:tc>
          <w:tcPr>
            <w:tcW w:w="1250" w:type="pct"/>
            <w:shd w:val="clear" w:color="auto" w:fill="EEEEEE"/>
          </w:tcPr>
          <w:p>
            <w:r>
              <w:t xml:space="preserve">Signature</w:t>
            </w:r>
          </w:p>
        </w:tc>
      </w:tr>
      <w:tr>
        <w:tc>
          <w:tcPr>
            <w:tcW w:w="1250" w:type="pct"/>
          </w:tcPr>
          <w:p>
            <w:r>
              <w:t xml:space="preserve">Business Owner</w:t>
            </w:r>
          </w:p>
        </w:tc>
        <w:tc>
          <w:tcPr>
            <w:tcW w:w="1250" w:type="pct"/>
          </w:tcPr>
          <w:p/>
        </w:tc>
        <w:tc>
          <w:tcPr>
            <w:tcW w:w="1250" w:type="pct"/>
          </w:tcPr>
          <w:p/>
        </w:tc>
        <w:tc>
          <w:tcPr>
            <w:tcW w:w="1250" w:type="pct"/>
          </w:tcPr>
          <w:p/>
        </w:tc>
      </w:tr>
      <w:tr>
        <w:tc>
          <w:tcPr>
            <w:tcW w:w="1250" w:type="pct"/>
          </w:tcPr>
          <w:p>
            <w:r>
              <w:t xml:space="preserve">Technical Owner</w:t>
            </w:r>
          </w:p>
        </w:tc>
        <w:tc>
          <w:tcPr>
            <w:tcW w:w="1250" w:type="pct"/>
          </w:tcPr>
          <w:p/>
        </w:tc>
        <w:tc>
          <w:tcPr>
            <w:tcW w:w="1250" w:type="pct"/>
          </w:tcPr>
          <w:p/>
        </w:tc>
        <w:tc>
          <w:tcPr>
            <w:tcW w:w="1250" w:type="pct"/>
          </w:tcPr>
          <w:p/>
        </w:tc>
      </w:tr>
      <w:tr>
        <w:tc>
          <w:tcPr>
            <w:tcW w:w="1250" w:type="pct"/>
          </w:tcPr>
          <w:p>
            <w:r>
              <w:t xml:space="preserve">Security</w:t>
            </w:r>
          </w:p>
        </w:tc>
        <w:tc>
          <w:tcPr>
            <w:tcW w:w="1250" w:type="pct"/>
          </w:tcPr>
          <w:p/>
        </w:tc>
        <w:tc>
          <w:tcPr>
            <w:tcW w:w="1250" w:type="pct"/>
          </w:tcPr>
          <w:p/>
        </w:tc>
        <w:tc>
          <w:tcPr>
            <w:tcW w:w="1250" w:type="pct"/>
          </w:tcPr>
          <w:p/>
        </w:tc>
      </w:tr>
      <w:tr>
        <w:tc>
          <w:tcPr>
            <w:tcW w:w="1250" w:type="pct"/>
          </w:tcPr>
          <w:p>
            <w:r>
              <w:t xml:space="preserve">Privacy / Legal</w:t>
            </w:r>
          </w:p>
        </w:tc>
        <w:tc>
          <w:tcPr>
            <w:tcW w:w="1250" w:type="pct"/>
          </w:tcPr>
          <w:p/>
        </w:tc>
        <w:tc>
          <w:tcPr>
            <w:tcW w:w="1250" w:type="pct"/>
          </w:tcPr>
          <w:p/>
        </w:tc>
        <w:tc>
          <w:tcPr>
            <w:tcW w:w="1250" w:type="pct"/>
          </w:tcPr>
          <w:p/>
        </w:tc>
      </w:tr>
      <w:tr>
        <w:tc>
          <w:tcPr>
            <w:tcW w:w="1250" w:type="pct"/>
          </w:tcPr>
          <w:p>
            <w:r>
              <w:t xml:space="preserve">AI Governance Committee</w:t>
            </w:r>
          </w:p>
        </w:tc>
        <w:tc>
          <w:tcPr>
            <w:tcW w:w="1250" w:type="pct"/>
          </w:tcPr>
          <w:p/>
        </w:tc>
        <w:tc>
          <w:tcPr>
            <w:tcW w:w="1250" w:type="pct"/>
          </w:tcPr>
          <w:p/>
        </w:tc>
        <w:tc>
          <w:tcPr>
            <w:tcW w:w="1250" w:type="pct"/>
          </w:tcPr>
          <w:p/>
        </w:tc>
      </w:tr>
    </w:tbl>
    <w:p/>
    <w:p/>
    <w:p/>
    <w:p>
      <w:pPr>
        <w:pStyle w:val="Heading2"/>
      </w:pPr>
      <w:r>
        <w:t xml:space="preserve">Appendix A — Model Card Summary</w:t>
      </w:r>
    </w:p>
    <w:p/>
    <w:p>
      <w:pPr>
        <w:ind w:left="360"/>
      </w:pPr>
      <w:r>
        <w:t xml:space="preserve">A one-page, publishable summary for external stakeholders. Populate after the above sections are approved.</w:t>
      </w:r>
    </w:p>
    <w:p/>
    <w:p>
      <w:pPr>
        <w:ind w:left="360"/>
      </w:pPr>
      <w:r>
        <w:t xml:space="preserve">•  </w:t>
      </w:r>
      <w:r>
        <w:rPr>
          <w:b/>
        </w:rPr>
        <w:t xml:space="preserve">Model:</w:t>
      </w:r>
      <w:r>
        <w:t xml:space="preserve"> [name + version]</w:t>
      </w:r>
    </w:p>
    <w:p>
      <w:pPr>
        <w:ind w:left="360"/>
      </w:pPr>
      <w:r>
        <w:t xml:space="preserve">•  </w:t>
      </w:r>
      <w:r>
        <w:rPr>
          <w:b/>
        </w:rPr>
        <w:t xml:space="preserve">Intended use:</w:t>
      </w:r>
      <w:r>
        <w:t xml:space="preserve"> [1–2 sentences]</w:t>
      </w:r>
    </w:p>
    <w:p>
      <w:pPr>
        <w:ind w:left="360"/>
      </w:pPr>
      <w:r>
        <w:t xml:space="preserve">•  </w:t>
      </w:r>
      <w:r>
        <w:rPr>
          <w:b/>
        </w:rPr>
        <w:t xml:space="preserve">Not intended for:</w:t>
      </w:r>
      <w:r>
        <w:t xml:space="preserve"> [1–2 sentences]</w:t>
      </w:r>
    </w:p>
    <w:p>
      <w:pPr>
        <w:ind w:left="360"/>
      </w:pPr>
      <w:r>
        <w:t xml:space="preserve">•  </w:t>
      </w:r>
      <w:r>
        <w:rPr>
          <w:b/>
        </w:rPr>
        <w:t xml:space="preserve">Key performance:</w:t>
      </w:r>
      <w:r>
        <w:t xml:space="preserve"> [top 1–3 metrics]</w:t>
      </w:r>
    </w:p>
    <w:p>
      <w:pPr>
        <w:ind w:left="360"/>
      </w:pPr>
      <w:r>
        <w:t xml:space="preserve">•  </w:t>
      </w:r>
      <w:r>
        <w:rPr>
          <w:b/>
        </w:rPr>
        <w:t xml:space="preserve">Known fairness considerations:</w:t>
      </w:r>
      <w:r>
        <w:t xml:space="preserve"> [1–2 sentences]</w:t>
      </w:r>
    </w:p>
    <w:p>
      <w:pPr>
        <w:ind w:left="360"/>
      </w:pPr>
      <w:r>
        <w:t xml:space="preserve">•  </w:t>
      </w:r>
      <w:r>
        <w:rPr>
          <w:b/>
        </w:rPr>
        <w:t xml:space="preserve">Contact:</w:t>
      </w:r>
      <w:r>
        <w:t xml:space="preserve"> [owner + email]</w:t>
      </w:r>
    </w:p>
    <w:p/>
    <w:p/>
    <w:p/>
    <w:p>
      <w:r>
        <w:rPr>
          <w:i/>
        </w:rPr>
        <w:t xml:space="preserve">This template is provided free by Aona AI. Pair with the AI Model Validation Checklist and AI Bias Testing and Fairness Guide at `/resources/templates`.</w:t>
      </w:r>
    </w:p>
    <w:p/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</w:rPr>
    </w:rPrDefault>
    <w:pPrDefault>
      <w:pPr>
        <w:spacing w:after="160" w:line="276" w:lineRule="auto"/>
      </w:pPr>
    </w:pPrDefault>
  </w:docDefaults>
  <w:style w:type="paragraph" w:styleId="Heading1">
    <w:name w:val="heading 1"/>
    <w:pPr>
      <w:spacing w:before="360" w:after="120"/>
      <w:outlineLvl w:val="0"/>
    </w:pPr>
    <w:rPr>
      <w:b/>
      <w:sz w:val="40"/>
      <w:color w:val="11021D"/>
    </w:rPr>
  </w:style>
  <w:style w:type="paragraph" w:styleId="Heading2">
    <w:name w:val="heading 2"/>
    <w:pPr>
      <w:spacing w:before="280" w:after="100"/>
      <w:outlineLvl w:val="1"/>
    </w:pPr>
    <w:rPr>
      <w:b/>
      <w:sz w:val="32"/>
      <w:color w:val="6412A6"/>
    </w:rPr>
  </w:style>
  <w:style w:type="paragraph" w:styleId="Heading3">
    <w:name w:val="heading 3"/>
    <w:pPr>
      <w:spacing w:before="220" w:after="80"/>
      <w:outlineLvl w:val="2"/>
    </w:pPr>
    <w:rPr>
      <w:b/>
      <w:sz w:val="26"/>
      <w:color w:val="333333"/>
    </w:rPr>
  </w:style>
  <w:style w:type="paragraph" w:styleId="Heading4">
    <w:name w:val="heading 4"/>
    <w:pPr>
      <w:spacing w:before="180" w:after="60"/>
      <w:outlineLvl w:val="3"/>
    </w:pPr>
    <w:rPr>
      <w:b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

<file path=docProps/app.xml><?xml version="1.0" encoding="utf-8"?>
<Properties xmlns="http://schemas.openxmlformats.org/officeDocument/2006/extended-properties">
  <Application>Aona AI Template Generator</Application>
  <Company>Aona AI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ai-model-documentation-template</dc:title>
  <dc:creator>Aona AI</dc:creator>
  <cp:lastModifiedBy>Aona AI</cp:lastModifiedBy>
  <dcterms:created xsi:type="dcterms:W3CDTF">2026-04-16T00:00:00Z</dcterms:created>
  <dcterms:modified xsi:type="dcterms:W3CDTF">2026-04-16T00:00:00Z</dcterms:modified>
</cp:coreProperties>
</file>